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ind w:left="0" w:firstLine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9756</wp:posOffset>
            </wp:positionH>
            <wp:positionV relativeFrom="page">
              <wp:posOffset>0</wp:posOffset>
            </wp:positionV>
            <wp:extent cx="14065049" cy="2008845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5049" cy="20088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type w:val="continuous"/>
          <w:pgSz w:w="22190" w:h="31660"/>
          <w:pgMar w:top="3720" w:bottom="280" w:left="3259" w:right="3259"/>
        </w:sectPr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240" w:lineRule="auto" w:before="67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приоритетное</w:t>
      </w:r>
      <w:r>
        <w:rPr>
          <w:color w:val="0E1115"/>
          <w:spacing w:val="-12"/>
          <w:sz w:val="28"/>
        </w:rPr>
        <w:t> </w:t>
      </w:r>
      <w:r>
        <w:rPr>
          <w:color w:val="0E1115"/>
          <w:sz w:val="28"/>
        </w:rPr>
        <w:t>применение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мер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по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предупреждению</w:t>
      </w:r>
      <w:r>
        <w:rPr>
          <w:color w:val="0E1115"/>
          <w:spacing w:val="-7"/>
          <w:sz w:val="28"/>
        </w:rPr>
        <w:t> </w:t>
      </w:r>
      <w:r>
        <w:rPr>
          <w:color w:val="0E1115"/>
          <w:spacing w:val="-2"/>
          <w:sz w:val="28"/>
        </w:rPr>
        <w:t>коррупции.</w:t>
      </w:r>
    </w:p>
    <w:p>
      <w:pPr>
        <w:pStyle w:val="Heading1"/>
        <w:numPr>
          <w:ilvl w:val="1"/>
          <w:numId w:val="1"/>
        </w:numPr>
        <w:tabs>
          <w:tab w:pos="706" w:val="left" w:leader="none"/>
        </w:tabs>
        <w:spacing w:line="319" w:lineRule="exact" w:before="7" w:after="0"/>
        <w:ind w:left="706" w:right="0" w:hanging="279"/>
        <w:jc w:val="left"/>
      </w:pPr>
      <w:bookmarkStart w:name="2. Основные меры по профилактике коррупц" w:id="1"/>
      <w:bookmarkEnd w:id="1"/>
      <w:r>
        <w:rPr>
          <w:b w:val="0"/>
        </w:rPr>
      </w:r>
      <w:r>
        <w:rPr>
          <w:color w:val="0E1115"/>
        </w:rPr>
        <w:t>Основные</w:t>
      </w:r>
      <w:r>
        <w:rPr>
          <w:color w:val="0E1115"/>
          <w:spacing w:val="-7"/>
        </w:rPr>
        <w:t> </w:t>
      </w:r>
      <w:r>
        <w:rPr>
          <w:color w:val="0E1115"/>
        </w:rPr>
        <w:t>меры</w:t>
      </w:r>
      <w:r>
        <w:rPr>
          <w:color w:val="0E1115"/>
          <w:spacing w:val="-8"/>
        </w:rPr>
        <w:t> </w:t>
      </w:r>
      <w:r>
        <w:rPr>
          <w:color w:val="0E1115"/>
        </w:rPr>
        <w:t>по</w:t>
      </w:r>
      <w:r>
        <w:rPr>
          <w:color w:val="0E1115"/>
          <w:spacing w:val="-3"/>
        </w:rPr>
        <w:t> </w:t>
      </w:r>
      <w:r>
        <w:rPr>
          <w:color w:val="0E1115"/>
        </w:rPr>
        <w:t>профилактике</w:t>
      </w:r>
      <w:r>
        <w:rPr>
          <w:color w:val="0E1115"/>
          <w:spacing w:val="-5"/>
        </w:rPr>
        <w:t> </w:t>
      </w:r>
      <w:r>
        <w:rPr>
          <w:color w:val="0E1115"/>
        </w:rPr>
        <w:t>коррупции</w:t>
      </w:r>
      <w:r>
        <w:rPr>
          <w:color w:val="0E1115"/>
          <w:spacing w:val="-5"/>
        </w:rPr>
        <w:t> </w:t>
      </w:r>
      <w:r>
        <w:rPr>
          <w:color w:val="0E1115"/>
        </w:rPr>
        <w:t>в</w:t>
      </w:r>
      <w:r>
        <w:rPr>
          <w:color w:val="0E1115"/>
          <w:spacing w:val="-5"/>
        </w:rPr>
        <w:t> </w:t>
      </w:r>
      <w:r>
        <w:rPr>
          <w:color w:val="0E1115"/>
          <w:spacing w:val="-2"/>
        </w:rPr>
        <w:t>школе</w:t>
      </w:r>
    </w:p>
    <w:p>
      <w:pPr>
        <w:pStyle w:val="BodyText"/>
        <w:spacing w:after="4"/>
        <w:ind w:firstLine="0"/>
      </w:pPr>
      <w:r>
        <w:rPr>
          <w:color w:val="0E1115"/>
        </w:rPr>
        <w:t>В целях предупреждения коррупции в МБОУ «Мемдельская СОШ имени Хай Вахита» реализуются следующие меры:</w:t>
      </w:r>
    </w:p>
    <w:tbl>
      <w:tblPr>
        <w:tblW w:w="0" w:type="auto"/>
        <w:jc w:val="left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4244"/>
        <w:gridCol w:w="2429"/>
        <w:gridCol w:w="2551"/>
      </w:tblGrid>
      <w:tr>
        <w:trPr>
          <w:trHeight w:val="945" w:hRule="atLeast"/>
        </w:trPr>
        <w:tc>
          <w:tcPr>
            <w:tcW w:w="521" w:type="dxa"/>
          </w:tcPr>
          <w:p>
            <w:pPr>
              <w:pStyle w:val="TableParagraph"/>
              <w:spacing w:before="304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1446" w:val="left" w:leader="none"/>
                <w:tab w:pos="2307" w:val="left" w:leader="none"/>
              </w:tabs>
              <w:spacing w:before="144"/>
              <w:ind w:left="237" w:right="231"/>
              <w:rPr>
                <w:sz w:val="28"/>
              </w:rPr>
            </w:pPr>
            <w:r>
              <w:rPr>
                <w:spacing w:val="-4"/>
                <w:sz w:val="28"/>
              </w:rPr>
              <w:t>Мера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профилактике коррупции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4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Периодичность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4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>
        <w:trPr>
          <w:trHeight w:val="1264" w:hRule="atLeast"/>
        </w:trPr>
        <w:tc>
          <w:tcPr>
            <w:tcW w:w="521" w:type="dxa"/>
          </w:tcPr>
          <w:p>
            <w:pPr>
              <w:pStyle w:val="TableParagraph"/>
              <w:spacing w:before="141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44" w:type="dxa"/>
          </w:tcPr>
          <w:p>
            <w:pPr>
              <w:pStyle w:val="TableParagraph"/>
              <w:spacing w:before="141"/>
              <w:ind w:left="237" w:right="232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2"/>
              <w:ind w:left="237" w:right="1002"/>
              <w:rPr>
                <w:sz w:val="28"/>
              </w:rPr>
            </w:pPr>
            <w:r>
              <w:rPr>
                <w:spacing w:val="-2"/>
                <w:sz w:val="28"/>
              </w:rPr>
              <w:t>Ежегодно (август)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2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Директор, Комиссия</w:t>
            </w:r>
          </w:p>
        </w:tc>
      </w:tr>
      <w:tr>
        <w:trPr>
          <w:trHeight w:val="2553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44" w:type="dxa"/>
          </w:tcPr>
          <w:p>
            <w:pPr>
              <w:pStyle w:val="TableParagraph"/>
              <w:spacing w:before="144"/>
              <w:ind w:left="237" w:right="231"/>
              <w:jc w:val="both"/>
              <w:rPr>
                <w:sz w:val="28"/>
              </w:rPr>
            </w:pPr>
            <w:r>
              <w:rPr>
                <w:sz w:val="28"/>
              </w:rPr>
              <w:t>Размещение на официальном сайте школы информации о деятельности учреждения, локальных актов, плана по противодействию коррупции, отчета о </w:t>
            </w:r>
            <w:r>
              <w:rPr>
                <w:sz w:val="28"/>
              </w:rPr>
              <w:t>результатах </w:t>
            </w:r>
            <w:r>
              <w:rPr>
                <w:spacing w:val="-2"/>
                <w:sz w:val="28"/>
              </w:rPr>
              <w:t>самообследования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tabs>
                <w:tab w:pos="2312" w:val="left" w:leader="none"/>
              </w:tabs>
              <w:ind w:left="237" w:right="-15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 </w:t>
            </w:r>
            <w:r>
              <w:rPr>
                <w:spacing w:val="-4"/>
                <w:sz w:val="28"/>
              </w:rPr>
              <w:t>сайт</w:t>
            </w:r>
          </w:p>
        </w:tc>
      </w:tr>
      <w:tr>
        <w:trPr>
          <w:trHeight w:val="2234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6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44" w:type="dxa"/>
          </w:tcPr>
          <w:p>
            <w:pPr>
              <w:pStyle w:val="TableParagraph"/>
              <w:spacing w:before="144"/>
              <w:ind w:left="237" w:right="23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личного приема граждан</w:t>
            </w:r>
            <w:r>
              <w:rPr>
                <w:spacing w:val="54"/>
                <w:sz w:val="28"/>
              </w:rPr>
              <w:t> </w:t>
            </w:r>
            <w:r>
              <w:rPr>
                <w:sz w:val="28"/>
              </w:rPr>
              <w:t>директором</w:t>
            </w:r>
            <w:r>
              <w:rPr>
                <w:spacing w:val="54"/>
                <w:sz w:val="28"/>
              </w:rPr>
              <w:t> </w:t>
            </w:r>
            <w:r>
              <w:rPr>
                <w:sz w:val="28"/>
              </w:rPr>
              <w:t>школы</w:t>
            </w:r>
            <w:r>
              <w:rPr>
                <w:spacing w:val="55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tabs>
                <w:tab w:pos="3848" w:val="left" w:leader="none"/>
              </w:tabs>
              <w:ind w:left="237" w:right="232"/>
              <w:jc w:val="both"/>
              <w:rPr>
                <w:sz w:val="28"/>
              </w:rPr>
            </w:pPr>
            <w:r>
              <w:rPr>
                <w:sz w:val="28"/>
              </w:rPr>
              <w:t>«прямых телефонных линий» для сообщения о фактах </w:t>
            </w:r>
            <w:r>
              <w:rPr>
                <w:spacing w:val="-2"/>
                <w:sz w:val="28"/>
              </w:rPr>
              <w:t>вымогательства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 </w:t>
            </w:r>
            <w:r>
              <w:rPr>
                <w:spacing w:val="-2"/>
                <w:sz w:val="28"/>
              </w:rPr>
              <w:t>взяточничества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6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6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</w:tr>
      <w:tr>
        <w:trPr>
          <w:trHeight w:val="1910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1861" w:val="left" w:leader="none"/>
                <w:tab w:pos="2758" w:val="left" w:leader="none"/>
              </w:tabs>
              <w:spacing w:before="141"/>
              <w:ind w:left="237" w:right="23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уточнение </w:t>
            </w:r>
            <w:r>
              <w:rPr>
                <w:sz w:val="28"/>
              </w:rPr>
              <w:t>должностных обязанностей работников, чья деятельность подвержена коррупционным </w:t>
            </w:r>
            <w:r>
              <w:rPr>
                <w:spacing w:val="-2"/>
                <w:sz w:val="28"/>
              </w:rPr>
              <w:t>рискам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1"/>
              <w:rPr>
                <w:sz w:val="28"/>
              </w:rPr>
            </w:pPr>
          </w:p>
          <w:p>
            <w:pPr>
              <w:pStyle w:val="TableParagraph"/>
              <w:ind w:left="237" w:right="1002"/>
              <w:rPr>
                <w:sz w:val="28"/>
              </w:rPr>
            </w:pPr>
            <w:r>
              <w:rPr>
                <w:spacing w:val="-2"/>
                <w:sz w:val="28"/>
              </w:rPr>
              <w:t>Ежегодно </w:t>
            </w:r>
            <w:r>
              <w:rPr>
                <w:sz w:val="28"/>
              </w:rPr>
              <w:t>(август-</w:t>
            </w:r>
            <w:r>
              <w:rPr>
                <w:spacing w:val="-2"/>
                <w:sz w:val="28"/>
              </w:rPr>
              <w:t>сентябрь)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</w:tr>
      <w:tr>
        <w:trPr>
          <w:trHeight w:val="1908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2059" w:val="left" w:leader="none"/>
                <w:tab w:pos="3738" w:val="left" w:leader="none"/>
              </w:tabs>
              <w:spacing w:before="141"/>
              <w:ind w:left="237" w:right="23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контроля за </w:t>
            </w:r>
            <w:r>
              <w:rPr>
                <w:spacing w:val="-2"/>
                <w:sz w:val="28"/>
              </w:rPr>
              <w:t>целевым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использованием </w:t>
            </w:r>
            <w:r>
              <w:rPr>
                <w:sz w:val="28"/>
              </w:rPr>
              <w:t>бюджетных средств и средств, </w:t>
            </w:r>
            <w:r>
              <w:rPr>
                <w:spacing w:val="-2"/>
                <w:sz w:val="28"/>
              </w:rPr>
              <w:t>привлеченных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из </w:t>
            </w:r>
            <w:r>
              <w:rPr>
                <w:sz w:val="28"/>
              </w:rPr>
              <w:t>внебюджетных источников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spacing w:before="1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2"/>
              <w:rPr>
                <w:sz w:val="28"/>
              </w:rPr>
            </w:pPr>
          </w:p>
          <w:p>
            <w:pPr>
              <w:pStyle w:val="TableParagraph"/>
              <w:spacing w:line="242" w:lineRule="auto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Директор, Комиссия</w:t>
            </w:r>
          </w:p>
        </w:tc>
      </w:tr>
      <w:tr>
        <w:trPr>
          <w:trHeight w:val="1588" w:hRule="atLeast"/>
        </w:trPr>
        <w:tc>
          <w:tcPr>
            <w:tcW w:w="521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2549" w:val="left" w:leader="none"/>
              </w:tabs>
              <w:spacing w:before="144"/>
              <w:ind w:left="237" w:right="23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соблюдения </w:t>
            </w:r>
            <w:r>
              <w:rPr>
                <w:sz w:val="28"/>
              </w:rPr>
              <w:t>порядка приема, перевода и отчисления обучающихся, набора в первые классы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tabs>
                <w:tab w:pos="1151" w:val="left" w:leader="none"/>
              </w:tabs>
              <w:ind w:left="237" w:right="22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периоды набора</w:t>
            </w:r>
          </w:p>
        </w:tc>
        <w:tc>
          <w:tcPr>
            <w:tcW w:w="2551" w:type="dxa"/>
          </w:tcPr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tabs>
                <w:tab w:pos="2036" w:val="left" w:leader="none"/>
              </w:tabs>
              <w:ind w:left="237" w:right="-15"/>
              <w:rPr>
                <w:sz w:val="28"/>
              </w:rPr>
            </w:pPr>
            <w:r>
              <w:rPr>
                <w:spacing w:val="-2"/>
                <w:sz w:val="28"/>
              </w:rPr>
              <w:t>Директор,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Зам. </w:t>
            </w:r>
            <w:r>
              <w:rPr>
                <w:sz w:val="28"/>
              </w:rPr>
              <w:t>директора по УВР</w:t>
            </w:r>
          </w:p>
        </w:tc>
      </w:tr>
      <w:tr>
        <w:trPr>
          <w:trHeight w:val="623" w:hRule="atLeast"/>
        </w:trPr>
        <w:tc>
          <w:tcPr>
            <w:tcW w:w="521" w:type="dxa"/>
          </w:tcPr>
          <w:p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2388" w:val="left" w:leader="none"/>
                <w:tab w:pos="3765" w:val="left" w:leader="none"/>
              </w:tabs>
              <w:spacing w:before="144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4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1" w:type="dxa"/>
          </w:tcPr>
          <w:p>
            <w:pPr>
              <w:pStyle w:val="TableParagraph"/>
              <w:spacing w:before="144"/>
              <w:ind w:left="237" w:right="-1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69"/>
                <w:sz w:val="28"/>
              </w:rPr>
              <w:t> </w:t>
            </w:r>
            <w:r>
              <w:rPr>
                <w:sz w:val="28"/>
              </w:rPr>
              <w:t>директора</w:t>
            </w:r>
            <w:r>
              <w:rPr>
                <w:spacing w:val="70"/>
                <w:sz w:val="28"/>
              </w:rPr>
              <w:t> </w:t>
            </w:r>
            <w:r>
              <w:rPr>
                <w:spacing w:val="-5"/>
                <w:sz w:val="28"/>
              </w:rPr>
              <w:t>по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1910" w:h="16840"/>
          <w:pgMar w:top="1040" w:bottom="849" w:left="1275" w:right="425"/>
        </w:sectPr>
      </w:pPr>
    </w:p>
    <w:tbl>
      <w:tblPr>
        <w:tblW w:w="0" w:type="auto"/>
        <w:jc w:val="left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4244"/>
        <w:gridCol w:w="2429"/>
        <w:gridCol w:w="2551"/>
      </w:tblGrid>
      <w:tr>
        <w:trPr>
          <w:trHeight w:val="945" w:hRule="atLeast"/>
        </w:trPr>
        <w:tc>
          <w:tcPr>
            <w:tcW w:w="521" w:type="dxa"/>
          </w:tcPr>
          <w:p>
            <w:pPr>
              <w:pStyle w:val="TableParagraph"/>
              <w:spacing w:before="305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1446" w:val="left" w:leader="none"/>
                <w:tab w:pos="2307" w:val="left" w:leader="none"/>
              </w:tabs>
              <w:spacing w:before="144"/>
              <w:ind w:left="237" w:right="231"/>
              <w:rPr>
                <w:sz w:val="28"/>
              </w:rPr>
            </w:pPr>
            <w:r>
              <w:rPr>
                <w:spacing w:val="-4"/>
                <w:sz w:val="28"/>
              </w:rPr>
              <w:t>Мера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профилактике коррупции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5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Периодичность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5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>
        <w:trPr>
          <w:trHeight w:val="1588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4244" w:type="dxa"/>
          </w:tcPr>
          <w:p>
            <w:pPr>
              <w:pStyle w:val="TableParagraph"/>
              <w:tabs>
                <w:tab w:pos="3084" w:val="left" w:leader="none"/>
              </w:tabs>
              <w:spacing w:before="144"/>
              <w:ind w:left="237" w:right="23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учетом, </w:t>
            </w:r>
            <w:r>
              <w:rPr>
                <w:sz w:val="28"/>
              </w:rPr>
              <w:t>хранением и выдачей документов государственного образца об образовании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spacing w:before="144"/>
              <w:ind w:left="237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секретарь</w:t>
            </w:r>
          </w:p>
        </w:tc>
      </w:tr>
      <w:tr>
        <w:trPr>
          <w:trHeight w:val="1589" w:hRule="atLeast"/>
        </w:trPr>
        <w:tc>
          <w:tcPr>
            <w:tcW w:w="521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3163" w:val="left" w:leader="none"/>
              </w:tabs>
              <w:spacing w:before="141"/>
              <w:ind w:left="237" w:right="2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Недопущение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фактов </w:t>
            </w:r>
            <w:r>
              <w:rPr>
                <w:sz w:val="28"/>
              </w:rPr>
              <w:t>неправомерного взимания денежных средств с родителей (законных представителей)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</w:tr>
      <w:tr>
        <w:trPr>
          <w:trHeight w:val="2231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2097" w:val="left" w:leader="none"/>
                <w:tab w:pos="2138" w:val="left" w:leader="none"/>
                <w:tab w:pos="2626" w:val="left" w:leader="none"/>
              </w:tabs>
              <w:spacing w:before="141"/>
              <w:ind w:left="237" w:right="231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антикоррупционного образования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 </w:t>
            </w:r>
            <w:r>
              <w:rPr>
                <w:sz w:val="28"/>
              </w:rPr>
              <w:t>(классные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часы,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родительские </w:t>
            </w:r>
            <w:r>
              <w:rPr>
                <w:spacing w:val="-2"/>
                <w:sz w:val="28"/>
              </w:rPr>
              <w:t>собрания,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педагогические советы)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2"/>
              <w:rPr>
                <w:sz w:val="28"/>
              </w:rPr>
            </w:pPr>
          </w:p>
          <w:p>
            <w:pPr>
              <w:pStyle w:val="TableParagraph"/>
              <w:tabs>
                <w:tab w:pos="1437" w:val="left" w:leader="none"/>
              </w:tabs>
              <w:ind w:left="237" w:right="-15"/>
              <w:jc w:val="both"/>
              <w:rPr>
                <w:sz w:val="28"/>
              </w:rPr>
            </w:pPr>
            <w:r>
              <w:rPr>
                <w:sz w:val="28"/>
              </w:rPr>
              <w:t>Зам. директора по </w:t>
            </w:r>
            <w:r>
              <w:rPr>
                <w:spacing w:val="-4"/>
                <w:sz w:val="28"/>
              </w:rPr>
              <w:t>ВР,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>
        <w:trPr>
          <w:trHeight w:val="1586" w:hRule="atLeast"/>
        </w:trPr>
        <w:tc>
          <w:tcPr>
            <w:tcW w:w="521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244" w:type="dxa"/>
          </w:tcPr>
          <w:p>
            <w:pPr>
              <w:pStyle w:val="TableParagraph"/>
              <w:spacing w:before="141"/>
              <w:ind w:left="237" w:right="231"/>
              <w:jc w:val="both"/>
              <w:rPr>
                <w:sz w:val="28"/>
              </w:rPr>
            </w:pPr>
            <w:r>
              <w:rPr>
                <w:sz w:val="28"/>
              </w:rPr>
              <w:t>Проведение Дней открытых дверей для ознакомления родителей с </w:t>
            </w:r>
            <w:r>
              <w:rPr>
                <w:sz w:val="28"/>
              </w:rPr>
              <w:t>условиями поступления и обучения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1" w:type="dxa"/>
          </w:tcPr>
          <w:p>
            <w:pPr>
              <w:pStyle w:val="TableParagraph"/>
              <w:spacing w:before="141"/>
              <w:rPr>
                <w:sz w:val="28"/>
              </w:rPr>
            </w:pPr>
          </w:p>
          <w:p>
            <w:pPr>
              <w:pStyle w:val="TableParagraph"/>
              <w:spacing w:line="242" w:lineRule="auto"/>
              <w:ind w:left="23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по УВР, ВР</w:t>
            </w:r>
          </w:p>
        </w:tc>
      </w:tr>
      <w:tr>
        <w:trPr>
          <w:trHeight w:val="1588" w:hRule="atLeast"/>
        </w:trPr>
        <w:tc>
          <w:tcPr>
            <w:tcW w:w="521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244" w:type="dxa"/>
          </w:tcPr>
          <w:p>
            <w:pPr>
              <w:pStyle w:val="TableParagraph"/>
              <w:spacing w:before="144"/>
              <w:ind w:left="237" w:right="230"/>
              <w:jc w:val="both"/>
              <w:rPr>
                <w:sz w:val="28"/>
              </w:rPr>
            </w:pPr>
            <w:r>
              <w:rPr>
                <w:sz w:val="28"/>
              </w:rPr>
              <w:t>Включение представителей родительской общественности в составы </w:t>
            </w:r>
            <w:r>
              <w:rPr>
                <w:sz w:val="28"/>
              </w:rPr>
              <w:t>наградных, конкурсных и иных комиссий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</w:tr>
      <w:tr>
        <w:trPr>
          <w:trHeight w:val="1910" w:hRule="atLeast"/>
        </w:trPr>
        <w:tc>
          <w:tcPr>
            <w:tcW w:w="52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244" w:type="dxa"/>
          </w:tcPr>
          <w:p>
            <w:pPr>
              <w:pStyle w:val="TableParagraph"/>
              <w:tabs>
                <w:tab w:pos="1688" w:val="left" w:leader="none"/>
              </w:tabs>
              <w:spacing w:before="144"/>
              <w:ind w:left="237" w:right="232"/>
              <w:jc w:val="both"/>
              <w:rPr>
                <w:sz w:val="28"/>
              </w:rPr>
            </w:pPr>
            <w:r>
              <w:rPr>
                <w:sz w:val="28"/>
              </w:rPr>
              <w:t>Проведение социологических исследований среди родителей </w:t>
            </w:r>
            <w:r>
              <w:rPr>
                <w:spacing w:val="-6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удовлетворенности </w:t>
            </w:r>
            <w:r>
              <w:rPr>
                <w:sz w:val="28"/>
              </w:rPr>
              <w:t>качеством образовательных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2429" w:type="dxa"/>
          </w:tcPr>
          <w:p>
            <w:pPr>
              <w:pStyle w:val="TableParagraph"/>
              <w:spacing w:before="304"/>
              <w:rPr>
                <w:sz w:val="28"/>
              </w:rPr>
            </w:pPr>
          </w:p>
          <w:p>
            <w:pPr>
              <w:pStyle w:val="TableParagraph"/>
              <w:ind w:left="237" w:right="529"/>
              <w:rPr>
                <w:sz w:val="28"/>
              </w:rPr>
            </w:pPr>
            <w:r>
              <w:rPr>
                <w:spacing w:val="-2"/>
                <w:sz w:val="28"/>
              </w:rPr>
              <w:t>Ежегодно (март-</w:t>
            </w:r>
            <w:r>
              <w:rPr>
                <w:spacing w:val="-2"/>
                <w:sz w:val="28"/>
              </w:rPr>
              <w:t>апрель)</w:t>
            </w:r>
          </w:p>
        </w:tc>
        <w:tc>
          <w:tcPr>
            <w:tcW w:w="2551" w:type="dxa"/>
          </w:tcPr>
          <w:p>
            <w:pPr>
              <w:pStyle w:val="TableParagraph"/>
              <w:spacing w:before="143"/>
              <w:rPr>
                <w:sz w:val="28"/>
              </w:rPr>
            </w:pPr>
          </w:p>
          <w:p>
            <w:pPr>
              <w:pStyle w:val="TableParagraph"/>
              <w:tabs>
                <w:tab w:pos="1545" w:val="left" w:leader="none"/>
              </w:tabs>
              <w:ind w:left="237" w:right="-15"/>
              <w:jc w:val="both"/>
              <w:rPr>
                <w:sz w:val="28"/>
              </w:rPr>
            </w:pPr>
            <w:r>
              <w:rPr>
                <w:sz w:val="28"/>
              </w:rPr>
              <w:t>Зам. директора по </w:t>
            </w:r>
            <w:r>
              <w:rPr>
                <w:spacing w:val="-4"/>
                <w:sz w:val="28"/>
              </w:rPr>
              <w:t>ВР,</w:t>
            </w:r>
            <w:r>
              <w:rPr>
                <w:sz w:val="28"/>
              </w:rPr>
              <w:tab/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</w:tbl>
    <w:p>
      <w:pPr>
        <w:pStyle w:val="Heading1"/>
        <w:numPr>
          <w:ilvl w:val="1"/>
          <w:numId w:val="1"/>
        </w:numPr>
        <w:tabs>
          <w:tab w:pos="706" w:val="left" w:leader="none"/>
        </w:tabs>
        <w:spacing w:line="322" w:lineRule="exact" w:before="14" w:after="0"/>
        <w:ind w:left="706" w:right="0" w:hanging="279"/>
        <w:jc w:val="both"/>
      </w:pPr>
      <w:bookmarkStart w:name="3. Комиссия по противодействию коррупции" w:id="2"/>
      <w:bookmarkEnd w:id="2"/>
      <w:r>
        <w:rPr>
          <w:b w:val="0"/>
        </w:rPr>
      </w:r>
      <w:r>
        <w:rPr>
          <w:color w:val="0E1115"/>
        </w:rPr>
        <w:t>Комиссия</w:t>
      </w:r>
      <w:r>
        <w:rPr>
          <w:color w:val="0E1115"/>
          <w:spacing w:val="-7"/>
        </w:rPr>
        <w:t> </w:t>
      </w:r>
      <w:r>
        <w:rPr>
          <w:color w:val="0E1115"/>
        </w:rPr>
        <w:t>по</w:t>
      </w:r>
      <w:r>
        <w:rPr>
          <w:color w:val="0E1115"/>
          <w:spacing w:val="-5"/>
        </w:rPr>
        <w:t> </w:t>
      </w:r>
      <w:r>
        <w:rPr>
          <w:color w:val="0E1115"/>
        </w:rPr>
        <w:t>противодействию</w:t>
      </w:r>
      <w:r>
        <w:rPr>
          <w:color w:val="0E1115"/>
          <w:spacing w:val="-5"/>
        </w:rPr>
        <w:t> </w:t>
      </w:r>
      <w:r>
        <w:rPr>
          <w:color w:val="0E1115"/>
          <w:spacing w:val="-2"/>
        </w:rPr>
        <w:t>коррупции</w:t>
      </w:r>
    </w:p>
    <w:p>
      <w:pPr>
        <w:pStyle w:val="ListParagraph"/>
        <w:numPr>
          <w:ilvl w:val="2"/>
          <w:numId w:val="1"/>
        </w:numPr>
        <w:tabs>
          <w:tab w:pos="918" w:val="left" w:leader="none"/>
        </w:tabs>
        <w:spacing w:line="320" w:lineRule="exact" w:before="0" w:after="0"/>
        <w:ind w:left="918" w:right="0" w:hanging="491"/>
        <w:jc w:val="both"/>
        <w:rPr>
          <w:b/>
          <w:color w:val="0E1115"/>
          <w:sz w:val="28"/>
        </w:rPr>
      </w:pPr>
      <w:bookmarkStart w:name="3.1. Общие положения о Комиссии" w:id="3"/>
      <w:bookmarkEnd w:id="3"/>
      <w:r>
        <w:rPr/>
      </w:r>
      <w:r>
        <w:rPr>
          <w:b/>
          <w:color w:val="0E1115"/>
          <w:sz w:val="28"/>
        </w:rPr>
        <w:t>Общие</w:t>
      </w:r>
      <w:r>
        <w:rPr>
          <w:b/>
          <w:color w:val="0E1115"/>
          <w:spacing w:val="-6"/>
          <w:sz w:val="28"/>
        </w:rPr>
        <w:t> </w:t>
      </w:r>
      <w:r>
        <w:rPr>
          <w:b/>
          <w:color w:val="0E1115"/>
          <w:sz w:val="28"/>
        </w:rPr>
        <w:t>положения</w:t>
      </w:r>
      <w:r>
        <w:rPr>
          <w:b/>
          <w:color w:val="0E1115"/>
          <w:spacing w:val="-8"/>
          <w:sz w:val="28"/>
        </w:rPr>
        <w:t> </w:t>
      </w:r>
      <w:r>
        <w:rPr>
          <w:b/>
          <w:color w:val="0E1115"/>
          <w:sz w:val="28"/>
        </w:rPr>
        <w:t>о</w:t>
      </w:r>
      <w:r>
        <w:rPr>
          <w:b/>
          <w:color w:val="0E1115"/>
          <w:spacing w:val="-3"/>
          <w:sz w:val="28"/>
        </w:rPr>
        <w:t> </w:t>
      </w:r>
      <w:r>
        <w:rPr>
          <w:b/>
          <w:color w:val="0E1115"/>
          <w:spacing w:val="-2"/>
          <w:sz w:val="28"/>
        </w:rPr>
        <w:t>Комиссии</w:t>
      </w:r>
    </w:p>
    <w:p>
      <w:pPr>
        <w:pStyle w:val="ListParagraph"/>
        <w:numPr>
          <w:ilvl w:val="3"/>
          <w:numId w:val="1"/>
        </w:numPr>
        <w:tabs>
          <w:tab w:pos="1152" w:val="left" w:leader="none"/>
        </w:tabs>
        <w:spacing w:line="240" w:lineRule="auto" w:before="0" w:after="0"/>
        <w:ind w:left="427" w:right="276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Комиссия по противодействию коррупции (далее – Комиссия) является постоянно действующим коллегиальным совещательным органом, созданным для реализации антикоррупционной политики в школе .</w:t>
      </w:r>
    </w:p>
    <w:p>
      <w:pPr>
        <w:pStyle w:val="ListParagraph"/>
        <w:numPr>
          <w:ilvl w:val="3"/>
          <w:numId w:val="1"/>
        </w:numPr>
        <w:tabs>
          <w:tab w:pos="1135" w:val="left" w:leader="none"/>
        </w:tabs>
        <w:spacing w:line="240" w:lineRule="auto" w:before="0" w:after="0"/>
        <w:ind w:left="427" w:right="277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Комиссия в своей деятельности руководствуется законодательством РФ, Уставом школы, настоящим Положением и иными локальными актами.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240" w:lineRule="auto" w:before="2" w:after="0"/>
        <w:ind w:left="918" w:right="0" w:hanging="491"/>
        <w:jc w:val="both"/>
        <w:rPr>
          <w:color w:val="0E1115"/>
        </w:rPr>
      </w:pPr>
      <w:bookmarkStart w:name="3.2. Основные задачи Комиссии" w:id="4"/>
      <w:bookmarkEnd w:id="4"/>
      <w:r>
        <w:rPr>
          <w:b w:val="0"/>
        </w:rPr>
      </w:r>
      <w:r>
        <w:rPr>
          <w:color w:val="0E1115"/>
        </w:rPr>
        <w:t>Основные</w:t>
      </w:r>
      <w:r>
        <w:rPr>
          <w:color w:val="0E1115"/>
          <w:spacing w:val="-9"/>
        </w:rPr>
        <w:t> </w:t>
      </w:r>
      <w:r>
        <w:rPr>
          <w:color w:val="0E1115"/>
        </w:rPr>
        <w:t>задачи</w:t>
      </w:r>
      <w:r>
        <w:rPr>
          <w:color w:val="0E1115"/>
          <w:spacing w:val="-8"/>
        </w:rPr>
        <w:t> </w:t>
      </w:r>
      <w:r>
        <w:rPr>
          <w:color w:val="0E1115"/>
          <w:spacing w:val="-2"/>
        </w:rPr>
        <w:t>Комиссии</w:t>
      </w:r>
    </w:p>
    <w:p>
      <w:pPr>
        <w:pStyle w:val="Heading1"/>
        <w:spacing w:after="0" w:line="240" w:lineRule="auto"/>
        <w:jc w:val="both"/>
        <w:sectPr>
          <w:type w:val="continuous"/>
          <w:pgSz w:w="11910" w:h="16840"/>
          <w:pgMar w:top="1100" w:bottom="280" w:left="1275" w:right="425"/>
        </w:sectPr>
      </w:pPr>
    </w:p>
    <w:p>
      <w:pPr>
        <w:pStyle w:val="ListParagraph"/>
        <w:numPr>
          <w:ilvl w:val="0"/>
          <w:numId w:val="2"/>
        </w:numPr>
        <w:tabs>
          <w:tab w:pos="427" w:val="left" w:leader="none"/>
          <w:tab w:pos="1799" w:val="left" w:leader="none"/>
          <w:tab w:pos="2314" w:val="left" w:leader="none"/>
          <w:tab w:pos="4003" w:val="left" w:leader="none"/>
          <w:tab w:pos="4538" w:val="left" w:leader="none"/>
          <w:tab w:pos="6284" w:val="left" w:leader="none"/>
          <w:tab w:pos="8384" w:val="left" w:leader="none"/>
        </w:tabs>
        <w:spacing w:line="242" w:lineRule="auto" w:before="67" w:after="0"/>
        <w:ind w:left="427" w:right="285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Участие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разработке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реализации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приоритетных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направлений </w:t>
      </w:r>
      <w:r>
        <w:rPr>
          <w:color w:val="0E1115"/>
          <w:sz w:val="28"/>
        </w:rPr>
        <w:t>антикоррупционной политики школы 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279" w:hanging="360"/>
        <w:jc w:val="left"/>
        <w:rPr>
          <w:sz w:val="28"/>
        </w:rPr>
      </w:pPr>
      <w:r>
        <w:rPr>
          <w:color w:val="0E1115"/>
          <w:sz w:val="28"/>
        </w:rPr>
        <w:t>Координация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деятельности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структурных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подразделений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работников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по устранению причин и условий, способствующих коррупции 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  <w:tab w:pos="2190" w:val="left" w:leader="none"/>
          <w:tab w:pos="4354" w:val="left" w:leader="none"/>
          <w:tab w:pos="5100" w:val="left" w:leader="none"/>
          <w:tab w:pos="7620" w:val="left" w:leader="none"/>
          <w:tab w:pos="8226" w:val="left" w:leader="none"/>
        </w:tabs>
        <w:spacing w:line="240" w:lineRule="auto" w:before="0" w:after="0"/>
        <w:ind w:left="427" w:right="284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Выработка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рекомендаций</w:t>
      </w:r>
      <w:r>
        <w:rPr>
          <w:color w:val="0E1115"/>
          <w:sz w:val="28"/>
        </w:rPr>
        <w:tab/>
      </w:r>
      <w:r>
        <w:rPr>
          <w:color w:val="0E1115"/>
          <w:spacing w:val="-6"/>
          <w:sz w:val="28"/>
        </w:rPr>
        <w:t>по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предотвращению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профилактике </w:t>
      </w:r>
      <w:r>
        <w:rPr>
          <w:color w:val="0E1115"/>
          <w:sz w:val="28"/>
        </w:rPr>
        <w:t>коррупционных правонарушений 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2" w:lineRule="auto" w:before="0" w:after="0"/>
        <w:ind w:left="427" w:right="286" w:hanging="360"/>
        <w:jc w:val="left"/>
        <w:rPr>
          <w:sz w:val="28"/>
        </w:rPr>
      </w:pPr>
      <w:r>
        <w:rPr>
          <w:color w:val="0E1115"/>
          <w:sz w:val="28"/>
        </w:rPr>
        <w:t>Обеспечение защиты прав и законных интересов участников образовательных отношений от коррупционных проявлений 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291" w:hanging="360"/>
        <w:jc w:val="left"/>
        <w:rPr>
          <w:sz w:val="28"/>
        </w:rPr>
      </w:pPr>
      <w:r>
        <w:rPr>
          <w:color w:val="0E1115"/>
          <w:sz w:val="28"/>
        </w:rPr>
        <w:t>Содействие реализации прав граждан на доступ к информации о деятельности </w:t>
      </w:r>
      <w:r>
        <w:rPr>
          <w:color w:val="0E1115"/>
          <w:spacing w:val="-2"/>
          <w:sz w:val="28"/>
        </w:rPr>
        <w:t>школы.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  <w:tab w:pos="2818" w:val="left" w:leader="none"/>
          <w:tab w:pos="3377" w:val="left" w:leader="none"/>
          <w:tab w:pos="6518" w:val="left" w:leader="none"/>
          <w:tab w:pos="8072" w:val="left" w:leader="none"/>
          <w:tab w:pos="8796" w:val="left" w:leader="none"/>
        </w:tabs>
        <w:spacing w:line="240" w:lineRule="auto" w:before="0" w:after="0"/>
        <w:ind w:left="427" w:right="282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Взаимодействие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с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правоохранительными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органами</w:t>
      </w:r>
      <w:r>
        <w:rPr>
          <w:color w:val="0E1115"/>
          <w:sz w:val="28"/>
        </w:rPr>
        <w:tab/>
      </w:r>
      <w:r>
        <w:rPr>
          <w:color w:val="0E1115"/>
          <w:spacing w:val="-6"/>
          <w:sz w:val="28"/>
        </w:rPr>
        <w:t>по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вопросам </w:t>
      </w:r>
      <w:r>
        <w:rPr>
          <w:color w:val="0E1115"/>
          <w:sz w:val="28"/>
        </w:rPr>
        <w:t>противодействия коррупции 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321" w:lineRule="exact" w:before="0" w:after="0"/>
        <w:ind w:left="918" w:right="0" w:hanging="491"/>
        <w:jc w:val="left"/>
        <w:rPr>
          <w:color w:val="0E1115"/>
        </w:rPr>
      </w:pPr>
      <w:bookmarkStart w:name="3.3. Функции Комиссии" w:id="5"/>
      <w:bookmarkEnd w:id="5"/>
      <w:r>
        <w:rPr>
          <w:b w:val="0"/>
        </w:rPr>
      </w:r>
      <w:r>
        <w:rPr>
          <w:color w:val="0E1115"/>
        </w:rPr>
        <w:t>Функции</w:t>
      </w:r>
      <w:r>
        <w:rPr>
          <w:color w:val="0E1115"/>
          <w:spacing w:val="-7"/>
        </w:rPr>
        <w:t> </w:t>
      </w:r>
      <w:r>
        <w:rPr>
          <w:color w:val="0E1115"/>
          <w:spacing w:val="-2"/>
        </w:rPr>
        <w:t>Комиссии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</w:tabs>
        <w:spacing w:line="240" w:lineRule="auto" w:before="0" w:after="0"/>
        <w:ind w:left="427" w:right="276" w:hanging="360"/>
        <w:jc w:val="left"/>
        <w:rPr>
          <w:sz w:val="28"/>
        </w:rPr>
      </w:pPr>
      <w:r>
        <w:rPr>
          <w:color w:val="0E1115"/>
          <w:sz w:val="28"/>
        </w:rPr>
        <w:t>Проведение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экспертизы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локальных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нормативных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актов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школы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на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наличие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коррупциогенных факторов.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  <w:tab w:pos="2504" w:val="left" w:leader="none"/>
          <w:tab w:pos="4264" w:val="left" w:leader="none"/>
          <w:tab w:pos="6041" w:val="left" w:leader="none"/>
          <w:tab w:pos="8506" w:val="left" w:leader="none"/>
        </w:tabs>
        <w:spacing w:line="240" w:lineRule="auto" w:before="0" w:after="0"/>
        <w:ind w:left="427" w:right="285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Рассмотрение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обращений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участников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образовательных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отношений, </w:t>
      </w:r>
      <w:r>
        <w:rPr>
          <w:color w:val="0E1115"/>
          <w:sz w:val="28"/>
        </w:rPr>
        <w:t>содержащих сведения о коррупции .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  <w:tab w:pos="3051" w:val="left" w:leader="none"/>
          <w:tab w:pos="5359" w:val="left" w:leader="none"/>
          <w:tab w:pos="7395" w:val="left" w:leader="none"/>
        </w:tabs>
        <w:spacing w:line="240" w:lineRule="auto" w:before="0" w:after="0"/>
        <w:ind w:left="427" w:right="284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Осуществление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мониторинга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изменений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антикоррупционного </w:t>
      </w:r>
      <w:r>
        <w:rPr>
          <w:color w:val="0E1115"/>
          <w:sz w:val="28"/>
        </w:rPr>
        <w:t>законодательства .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  <w:tab w:pos="2211" w:val="left" w:leader="none"/>
          <w:tab w:pos="4206" w:val="left" w:leader="none"/>
          <w:tab w:pos="4887" w:val="left" w:leader="none"/>
          <w:tab w:pos="7712" w:val="left" w:leader="none"/>
          <w:tab w:pos="9773" w:val="left" w:leader="none"/>
        </w:tabs>
        <w:spacing w:line="242" w:lineRule="auto" w:before="0" w:after="0"/>
        <w:ind w:left="427" w:right="280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Подготовка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предложений</w:t>
      </w:r>
      <w:r>
        <w:rPr>
          <w:color w:val="0E1115"/>
          <w:sz w:val="28"/>
        </w:rPr>
        <w:tab/>
      </w:r>
      <w:r>
        <w:rPr>
          <w:color w:val="0E1115"/>
          <w:spacing w:val="-6"/>
          <w:sz w:val="28"/>
        </w:rPr>
        <w:t>по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совершенствованию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методической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и </w:t>
      </w:r>
      <w:r>
        <w:rPr>
          <w:color w:val="0E1115"/>
          <w:sz w:val="28"/>
        </w:rPr>
        <w:t>организационной работы по противодействию коррупции.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  <w:tab w:pos="2506" w:val="left" w:leader="none"/>
          <w:tab w:pos="3794" w:val="left" w:leader="none"/>
          <w:tab w:pos="5789" w:val="left" w:leader="none"/>
          <w:tab w:pos="6592" w:val="left" w:leader="none"/>
          <w:tab w:pos="7096" w:val="left" w:leader="none"/>
          <w:tab w:pos="8824" w:val="left" w:leader="none"/>
          <w:tab w:pos="9630" w:val="left" w:leader="none"/>
        </w:tabs>
        <w:spacing w:line="240" w:lineRule="auto" w:before="0" w:after="0"/>
        <w:ind w:left="427" w:right="284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Заслушивание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отчетов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должностных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лиц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о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реализации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мер</w:t>
      </w:r>
      <w:r>
        <w:rPr>
          <w:color w:val="0E1115"/>
          <w:sz w:val="28"/>
        </w:rPr>
        <w:tab/>
      </w:r>
      <w:r>
        <w:rPr>
          <w:color w:val="0E1115"/>
          <w:spacing w:val="-6"/>
          <w:sz w:val="28"/>
        </w:rPr>
        <w:t>по </w:t>
      </w:r>
      <w:r>
        <w:rPr>
          <w:color w:val="0E1115"/>
          <w:sz w:val="28"/>
        </w:rPr>
        <w:t>предупреждению коррупции.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  <w:tab w:pos="2660" w:val="left" w:leader="none"/>
          <w:tab w:pos="3055" w:val="left" w:leader="none"/>
          <w:tab w:pos="5476" w:val="left" w:leader="none"/>
          <w:tab w:pos="5900" w:val="left" w:leader="none"/>
          <w:tab w:pos="6809" w:val="left" w:leader="none"/>
          <w:tab w:pos="7214" w:val="left" w:leader="none"/>
          <w:tab w:pos="8168" w:val="left" w:leader="none"/>
        </w:tabs>
        <w:spacing w:line="240" w:lineRule="auto" w:before="0" w:after="0"/>
        <w:ind w:left="427" w:right="284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Взаимодействие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с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общественностью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и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СМИ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целях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формирования </w:t>
      </w:r>
      <w:r>
        <w:rPr>
          <w:color w:val="0E1115"/>
          <w:sz w:val="28"/>
        </w:rPr>
        <w:t>нетерпимого отношения к коррупции.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321" w:lineRule="exact" w:before="0" w:after="0"/>
        <w:ind w:left="918" w:right="0" w:hanging="491"/>
        <w:jc w:val="left"/>
        <w:rPr>
          <w:color w:val="0E1115"/>
        </w:rPr>
      </w:pPr>
      <w:bookmarkStart w:name="3.4. Права Комиссии" w:id="6"/>
      <w:bookmarkEnd w:id="6"/>
      <w:r>
        <w:rPr>
          <w:b w:val="0"/>
        </w:rPr>
      </w:r>
      <w:r>
        <w:rPr>
          <w:color w:val="0E1115"/>
        </w:rPr>
        <w:t>Права</w:t>
      </w:r>
      <w:r>
        <w:rPr>
          <w:color w:val="0E1115"/>
          <w:spacing w:val="-8"/>
        </w:rPr>
        <w:t> </w:t>
      </w:r>
      <w:r>
        <w:rPr>
          <w:color w:val="0E1115"/>
          <w:spacing w:val="-2"/>
        </w:rPr>
        <w:t>Комиссии</w:t>
      </w:r>
    </w:p>
    <w:p>
      <w:pPr>
        <w:pStyle w:val="BodyText"/>
        <w:spacing w:line="320" w:lineRule="exact"/>
        <w:ind w:firstLine="0"/>
      </w:pPr>
      <w:r>
        <w:rPr>
          <w:color w:val="0E1115"/>
        </w:rPr>
        <w:t>Комиссия</w:t>
      </w:r>
      <w:r>
        <w:rPr>
          <w:color w:val="0E1115"/>
          <w:spacing w:val="-4"/>
        </w:rPr>
        <w:t> </w:t>
      </w:r>
      <w:r>
        <w:rPr>
          <w:color w:val="0E1115"/>
        </w:rPr>
        <w:t>имеет</w:t>
      </w:r>
      <w:r>
        <w:rPr>
          <w:color w:val="0E1115"/>
          <w:spacing w:val="-4"/>
        </w:rPr>
        <w:t> </w:t>
      </w:r>
      <w:r>
        <w:rPr>
          <w:color w:val="0E1115"/>
          <w:spacing w:val="-2"/>
        </w:rPr>
        <w:t>право: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278" w:hanging="360"/>
        <w:jc w:val="both"/>
        <w:rPr>
          <w:sz w:val="28"/>
        </w:rPr>
      </w:pPr>
      <w:r>
        <w:rPr>
          <w:color w:val="0E1115"/>
          <w:sz w:val="28"/>
        </w:rPr>
        <w:t>Запрашивать и получать в установленном порядке от работников школы необходимые материалы и информацию по вопросам, входящим в ее </w:t>
      </w:r>
      <w:r>
        <w:rPr>
          <w:color w:val="0E1115"/>
          <w:spacing w:val="-2"/>
          <w:sz w:val="28"/>
        </w:rPr>
        <w:t>компетенцию.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286" w:hanging="360"/>
        <w:jc w:val="both"/>
        <w:rPr>
          <w:sz w:val="28"/>
        </w:rPr>
      </w:pPr>
      <w:r>
        <w:rPr>
          <w:color w:val="0E1115"/>
          <w:sz w:val="28"/>
        </w:rPr>
        <w:t>Приглашать на свои заседания работников школы, родителей (законных представителей), представителей учредителя и общественности.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2" w:lineRule="auto" w:before="0" w:after="0"/>
        <w:ind w:left="427" w:right="279" w:hanging="360"/>
        <w:jc w:val="both"/>
        <w:rPr>
          <w:sz w:val="28"/>
        </w:rPr>
      </w:pPr>
      <w:r>
        <w:rPr>
          <w:color w:val="0E1115"/>
          <w:sz w:val="28"/>
        </w:rPr>
        <w:t>Создавать рабочие группы для изучения отдельных вопросов и подготовки проектов решений.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279" w:hanging="360"/>
        <w:jc w:val="both"/>
        <w:rPr>
          <w:sz w:val="28"/>
        </w:rPr>
      </w:pPr>
      <w:r>
        <w:rPr>
          <w:color w:val="0E1115"/>
          <w:sz w:val="28"/>
        </w:rPr>
        <w:t>Вносить предложения директору школы о привлечении к дисциплинарной ответственности работников, допустивших нарушение антикоррупционного </w:t>
      </w:r>
      <w:r>
        <w:rPr>
          <w:color w:val="0E1115"/>
          <w:spacing w:val="-2"/>
          <w:sz w:val="28"/>
        </w:rPr>
        <w:t>законодательства.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284" w:hanging="360"/>
        <w:jc w:val="both"/>
        <w:rPr>
          <w:sz w:val="28"/>
        </w:rPr>
      </w:pPr>
      <w:r>
        <w:rPr>
          <w:color w:val="0E1115"/>
          <w:sz w:val="28"/>
        </w:rPr>
        <w:t>Осуществлять иные полномочия, предусмотренные законодательством и локальными актами.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319" w:lineRule="exact" w:before="0" w:after="0"/>
        <w:ind w:left="918" w:right="0" w:hanging="491"/>
        <w:jc w:val="both"/>
        <w:rPr>
          <w:color w:val="0E1115"/>
        </w:rPr>
      </w:pPr>
      <w:bookmarkStart w:name="3.5. Порядок формирования Комиссии" w:id="7"/>
      <w:bookmarkEnd w:id="7"/>
      <w:r>
        <w:rPr>
          <w:b w:val="0"/>
        </w:rPr>
      </w:r>
      <w:r>
        <w:rPr>
          <w:color w:val="0E1115"/>
        </w:rPr>
        <w:t>Порядок</w:t>
      </w:r>
      <w:r>
        <w:rPr>
          <w:color w:val="0E1115"/>
          <w:spacing w:val="-12"/>
        </w:rPr>
        <w:t> </w:t>
      </w:r>
      <w:r>
        <w:rPr>
          <w:color w:val="0E1115"/>
        </w:rPr>
        <w:t>формирования</w:t>
      </w:r>
      <w:r>
        <w:rPr>
          <w:color w:val="0E1115"/>
          <w:spacing w:val="-11"/>
        </w:rPr>
        <w:t> </w:t>
      </w:r>
      <w:r>
        <w:rPr>
          <w:color w:val="0E1115"/>
          <w:spacing w:val="-2"/>
        </w:rPr>
        <w:t>Комиссии</w:t>
      </w:r>
    </w:p>
    <w:p>
      <w:pPr>
        <w:pStyle w:val="ListParagraph"/>
        <w:numPr>
          <w:ilvl w:val="3"/>
          <w:numId w:val="1"/>
        </w:numPr>
        <w:tabs>
          <w:tab w:pos="1215" w:val="left" w:leader="none"/>
        </w:tabs>
        <w:spacing w:line="240" w:lineRule="auto" w:before="0" w:after="0"/>
        <w:ind w:left="427" w:right="285" w:firstLine="0"/>
        <w:jc w:val="both"/>
        <w:rPr>
          <w:sz w:val="28"/>
        </w:rPr>
      </w:pPr>
      <w:r>
        <w:rPr>
          <w:color w:val="0E1115"/>
          <w:sz w:val="28"/>
        </w:rPr>
        <w:t>Комиссия формируется на период учебного года. Состав Комиссии утверждается приказом директора школы не позднее 1 сентября текущего учебного года .</w:t>
      </w:r>
    </w:p>
    <w:p>
      <w:pPr>
        <w:pStyle w:val="ListParagraph"/>
        <w:numPr>
          <w:ilvl w:val="3"/>
          <w:numId w:val="1"/>
        </w:numPr>
        <w:tabs>
          <w:tab w:pos="1124" w:val="left" w:leader="none"/>
        </w:tabs>
        <w:spacing w:line="321" w:lineRule="exact" w:before="0" w:after="0"/>
        <w:ind w:left="1124" w:right="0" w:hanging="697"/>
        <w:jc w:val="both"/>
        <w:rPr>
          <w:sz w:val="28"/>
        </w:rPr>
      </w:pPr>
      <w:r>
        <w:rPr>
          <w:color w:val="0E1115"/>
          <w:sz w:val="28"/>
        </w:rPr>
        <w:t>В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состав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входят: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председатель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(как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правило,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директор</w:t>
      </w:r>
      <w:r>
        <w:rPr>
          <w:color w:val="0E1115"/>
          <w:spacing w:val="-5"/>
          <w:sz w:val="28"/>
        </w:rPr>
        <w:t> </w:t>
      </w:r>
      <w:r>
        <w:rPr>
          <w:color w:val="0E1115"/>
          <w:spacing w:val="-2"/>
          <w:sz w:val="28"/>
        </w:rPr>
        <w:t>школы);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67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заместитель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председателя</w:t>
      </w:r>
      <w:r>
        <w:rPr>
          <w:color w:val="0E1115"/>
          <w:spacing w:val="-5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3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секретарь</w:t>
      </w:r>
      <w:r>
        <w:rPr>
          <w:color w:val="0E1115"/>
          <w:spacing w:val="-5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члены</w:t>
      </w:r>
      <w:r>
        <w:rPr>
          <w:color w:val="0E1115"/>
          <w:spacing w:val="1"/>
          <w:sz w:val="28"/>
        </w:rPr>
        <w:t> </w:t>
      </w:r>
      <w:r>
        <w:rPr>
          <w:color w:val="0E1115"/>
          <w:spacing w:val="-2"/>
          <w:sz w:val="28"/>
        </w:rPr>
        <w:t>Комиссии.</w:t>
      </w:r>
    </w:p>
    <w:p>
      <w:pPr>
        <w:pStyle w:val="ListParagraph"/>
        <w:numPr>
          <w:ilvl w:val="3"/>
          <w:numId w:val="1"/>
        </w:numPr>
        <w:tabs>
          <w:tab w:pos="1124" w:val="left" w:leader="none"/>
        </w:tabs>
        <w:spacing w:line="322" w:lineRule="exact" w:before="0" w:after="0"/>
        <w:ind w:left="1124" w:right="0" w:hanging="697"/>
        <w:jc w:val="left"/>
        <w:rPr>
          <w:sz w:val="28"/>
        </w:rPr>
      </w:pPr>
      <w:r>
        <w:rPr>
          <w:color w:val="0E1115"/>
          <w:sz w:val="28"/>
        </w:rPr>
        <w:t>В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состав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включаются: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представители</w:t>
      </w:r>
      <w:r>
        <w:rPr>
          <w:color w:val="0E1115"/>
          <w:spacing w:val="-12"/>
          <w:sz w:val="28"/>
        </w:rPr>
        <w:t> </w:t>
      </w:r>
      <w:r>
        <w:rPr>
          <w:color w:val="0E1115"/>
          <w:sz w:val="28"/>
        </w:rPr>
        <w:t>администрации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школы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(заместители</w:t>
      </w:r>
      <w:r>
        <w:rPr>
          <w:color w:val="0E1115"/>
          <w:spacing w:val="-9"/>
          <w:sz w:val="28"/>
        </w:rPr>
        <w:t> </w:t>
      </w:r>
      <w:r>
        <w:rPr>
          <w:color w:val="0E1115"/>
          <w:spacing w:val="-2"/>
          <w:sz w:val="28"/>
        </w:rPr>
        <w:t>директора);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представители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педагогических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работников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(не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менее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2</w:t>
      </w:r>
      <w:r>
        <w:rPr>
          <w:color w:val="0E1115"/>
          <w:spacing w:val="-6"/>
          <w:sz w:val="28"/>
        </w:rPr>
        <w:t> </w:t>
      </w:r>
      <w:r>
        <w:rPr>
          <w:color w:val="0E1115"/>
          <w:spacing w:val="-2"/>
          <w:sz w:val="28"/>
        </w:rPr>
        <w:t>человек);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представитель</w:t>
      </w:r>
      <w:r>
        <w:rPr>
          <w:color w:val="0E1115"/>
          <w:spacing w:val="-14"/>
          <w:sz w:val="28"/>
        </w:rPr>
        <w:t> </w:t>
      </w:r>
      <w:r>
        <w:rPr>
          <w:color w:val="0E1115"/>
          <w:sz w:val="28"/>
        </w:rPr>
        <w:t>профсоюзного</w:t>
      </w:r>
      <w:r>
        <w:rPr>
          <w:color w:val="0E1115"/>
          <w:spacing w:val="-11"/>
          <w:sz w:val="28"/>
        </w:rPr>
        <w:t> </w:t>
      </w:r>
      <w:r>
        <w:rPr>
          <w:color w:val="0E1115"/>
          <w:spacing w:val="-2"/>
          <w:sz w:val="28"/>
        </w:rPr>
        <w:t>комитета;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1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представитель</w:t>
      </w:r>
      <w:r>
        <w:rPr>
          <w:color w:val="0E1115"/>
          <w:spacing w:val="-13"/>
          <w:sz w:val="28"/>
        </w:rPr>
        <w:t> </w:t>
      </w:r>
      <w:r>
        <w:rPr>
          <w:color w:val="0E1115"/>
          <w:sz w:val="28"/>
        </w:rPr>
        <w:t>родительской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общественности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(по</w:t>
      </w:r>
      <w:r>
        <w:rPr>
          <w:color w:val="0E1115"/>
          <w:spacing w:val="-8"/>
          <w:sz w:val="28"/>
        </w:rPr>
        <w:t> </w:t>
      </w:r>
      <w:r>
        <w:rPr>
          <w:color w:val="0E1115"/>
          <w:spacing w:val="-2"/>
          <w:sz w:val="28"/>
        </w:rPr>
        <w:t>согласованию).</w:t>
      </w:r>
    </w:p>
    <w:p>
      <w:pPr>
        <w:pStyle w:val="ListParagraph"/>
        <w:numPr>
          <w:ilvl w:val="3"/>
          <w:numId w:val="1"/>
        </w:numPr>
        <w:tabs>
          <w:tab w:pos="1195" w:val="left" w:leader="none"/>
        </w:tabs>
        <w:spacing w:line="240" w:lineRule="auto" w:before="0" w:after="0"/>
        <w:ind w:left="427" w:right="283" w:firstLine="0"/>
        <w:jc w:val="both"/>
        <w:rPr>
          <w:sz w:val="28"/>
        </w:rPr>
      </w:pPr>
      <w:r>
        <w:rPr>
          <w:color w:val="0E1115"/>
          <w:sz w:val="28"/>
        </w:rPr>
        <w:t>Количественный состав Комиссии должен быть не менее 5 человек. Состав Комиссии может пересматриваться в течение учебного года при </w:t>
      </w:r>
      <w:r>
        <w:rPr>
          <w:color w:val="0E1115"/>
          <w:spacing w:val="-2"/>
          <w:sz w:val="28"/>
        </w:rPr>
        <w:t>необходимости.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320" w:lineRule="exact" w:before="4" w:after="0"/>
        <w:ind w:left="918" w:right="0" w:hanging="491"/>
        <w:jc w:val="both"/>
        <w:rPr>
          <w:color w:val="0E1115"/>
        </w:rPr>
      </w:pPr>
      <w:bookmarkStart w:name="3.6. Порядок деятельности Комиссии" w:id="8"/>
      <w:bookmarkEnd w:id="8"/>
      <w:r>
        <w:rPr>
          <w:b w:val="0"/>
        </w:rPr>
      </w:r>
      <w:r>
        <w:rPr>
          <w:color w:val="0E1115"/>
        </w:rPr>
        <w:t>Порядок</w:t>
      </w:r>
      <w:r>
        <w:rPr>
          <w:color w:val="0E1115"/>
          <w:spacing w:val="-9"/>
        </w:rPr>
        <w:t> </w:t>
      </w:r>
      <w:r>
        <w:rPr>
          <w:color w:val="0E1115"/>
        </w:rPr>
        <w:t>деятельности</w:t>
      </w:r>
      <w:r>
        <w:rPr>
          <w:color w:val="0E1115"/>
          <w:spacing w:val="-8"/>
        </w:rPr>
        <w:t> </w:t>
      </w:r>
      <w:r>
        <w:rPr>
          <w:color w:val="0E1115"/>
          <w:spacing w:val="-2"/>
        </w:rPr>
        <w:t>Комиссии</w:t>
      </w:r>
    </w:p>
    <w:p>
      <w:pPr>
        <w:pStyle w:val="ListParagraph"/>
        <w:numPr>
          <w:ilvl w:val="3"/>
          <w:numId w:val="1"/>
        </w:numPr>
        <w:tabs>
          <w:tab w:pos="1186" w:val="left" w:leader="none"/>
        </w:tabs>
        <w:spacing w:line="242" w:lineRule="auto" w:before="0" w:after="0"/>
        <w:ind w:left="427" w:right="288" w:firstLine="0"/>
        <w:jc w:val="both"/>
        <w:rPr>
          <w:sz w:val="28"/>
        </w:rPr>
      </w:pPr>
      <w:r>
        <w:rPr>
          <w:color w:val="0E1115"/>
          <w:sz w:val="28"/>
        </w:rPr>
        <w:t>Заседания Комиссии проводятся по мере необходимости, но не реже одного раза в квартал .</w:t>
      </w:r>
    </w:p>
    <w:p>
      <w:pPr>
        <w:pStyle w:val="ListParagraph"/>
        <w:numPr>
          <w:ilvl w:val="3"/>
          <w:numId w:val="1"/>
        </w:numPr>
        <w:tabs>
          <w:tab w:pos="1141" w:val="left" w:leader="none"/>
        </w:tabs>
        <w:spacing w:line="240" w:lineRule="auto" w:before="0" w:after="0"/>
        <w:ind w:left="427" w:right="285" w:firstLine="0"/>
        <w:jc w:val="both"/>
        <w:rPr>
          <w:sz w:val="28"/>
        </w:rPr>
      </w:pPr>
      <w:r>
        <w:rPr>
          <w:color w:val="0E1115"/>
          <w:sz w:val="28"/>
        </w:rPr>
        <w:t>Заседание Комиссии считается правомочным, если на нем присутствует не менее двух третей от общего числа ее членов .</w:t>
      </w:r>
    </w:p>
    <w:p>
      <w:pPr>
        <w:pStyle w:val="ListParagraph"/>
        <w:numPr>
          <w:ilvl w:val="3"/>
          <w:numId w:val="1"/>
        </w:numPr>
        <w:tabs>
          <w:tab w:pos="1226" w:val="left" w:leader="none"/>
        </w:tabs>
        <w:spacing w:line="240" w:lineRule="auto" w:before="0" w:after="0"/>
        <w:ind w:left="427" w:right="285" w:firstLine="0"/>
        <w:jc w:val="left"/>
        <w:rPr>
          <w:sz w:val="28"/>
        </w:rPr>
      </w:pPr>
      <w:r>
        <w:rPr>
          <w:color w:val="0E1115"/>
          <w:sz w:val="28"/>
        </w:rPr>
        <w:t>Дата,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время,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место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проведения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заседания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вопросы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повестки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дня определяются председателем Комиссии и секретарем.</w:t>
      </w:r>
    </w:p>
    <w:p>
      <w:pPr>
        <w:pStyle w:val="ListParagraph"/>
        <w:numPr>
          <w:ilvl w:val="3"/>
          <w:numId w:val="1"/>
        </w:numPr>
        <w:tabs>
          <w:tab w:pos="1234" w:val="left" w:leader="none"/>
        </w:tabs>
        <w:spacing w:line="240" w:lineRule="auto" w:before="0" w:after="0"/>
        <w:ind w:left="427" w:right="282" w:firstLine="0"/>
        <w:jc w:val="left"/>
        <w:rPr>
          <w:sz w:val="28"/>
        </w:rPr>
      </w:pPr>
      <w:r>
        <w:rPr>
          <w:color w:val="0E1115"/>
          <w:sz w:val="28"/>
        </w:rPr>
        <w:t>Решения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принимаются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открытым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голосованием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простым большинством голосов присутствующих членов .</w:t>
      </w:r>
    </w:p>
    <w:p>
      <w:pPr>
        <w:pStyle w:val="ListParagraph"/>
        <w:numPr>
          <w:ilvl w:val="3"/>
          <w:numId w:val="1"/>
        </w:numPr>
        <w:tabs>
          <w:tab w:pos="1313" w:val="left" w:leader="none"/>
          <w:tab w:pos="2059" w:val="left" w:leader="none"/>
          <w:tab w:pos="3489" w:val="left" w:leader="none"/>
          <w:tab w:pos="4676" w:val="left" w:leader="none"/>
          <w:tab w:pos="5590" w:val="left" w:leader="none"/>
          <w:tab w:pos="7435" w:val="left" w:leader="none"/>
          <w:tab w:pos="8893" w:val="left" w:leader="none"/>
        </w:tabs>
        <w:spacing w:line="240" w:lineRule="auto" w:before="0" w:after="0"/>
        <w:ind w:left="427" w:right="284" w:firstLine="0"/>
        <w:jc w:val="left"/>
        <w:rPr>
          <w:sz w:val="28"/>
        </w:rPr>
      </w:pPr>
      <w:r>
        <w:rPr>
          <w:color w:val="0E1115"/>
          <w:spacing w:val="-4"/>
          <w:sz w:val="28"/>
        </w:rPr>
        <w:t>При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равенстве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голосов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голос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председателя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Комиссии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является решающим.</w:t>
      </w:r>
    </w:p>
    <w:p>
      <w:pPr>
        <w:pStyle w:val="ListParagraph"/>
        <w:numPr>
          <w:ilvl w:val="3"/>
          <w:numId w:val="1"/>
        </w:numPr>
        <w:tabs>
          <w:tab w:pos="1176" w:val="left" w:leader="none"/>
        </w:tabs>
        <w:spacing w:line="240" w:lineRule="auto" w:before="0" w:after="0"/>
        <w:ind w:left="427" w:right="288" w:firstLine="0"/>
        <w:jc w:val="left"/>
        <w:rPr>
          <w:sz w:val="28"/>
        </w:rPr>
      </w:pPr>
      <w:r>
        <w:rPr>
          <w:color w:val="0E1115"/>
          <w:sz w:val="28"/>
        </w:rPr>
        <w:t>Решения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носят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рекомендательный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характер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оформляются протоколом, который подписывается председателем и секретарем Комиссии.</w:t>
      </w:r>
    </w:p>
    <w:p>
      <w:pPr>
        <w:pStyle w:val="ListParagraph"/>
        <w:numPr>
          <w:ilvl w:val="3"/>
          <w:numId w:val="1"/>
        </w:numPr>
        <w:tabs>
          <w:tab w:pos="1340" w:val="left" w:leader="none"/>
          <w:tab w:pos="2978" w:val="left" w:leader="none"/>
          <w:tab w:pos="4314" w:val="left" w:leader="none"/>
          <w:tab w:pos="5799" w:val="left" w:leader="none"/>
          <w:tab w:pos="7973" w:val="left" w:leader="none"/>
          <w:tab w:pos="8968" w:val="left" w:leader="none"/>
        </w:tabs>
        <w:spacing w:line="240" w:lineRule="auto" w:before="0" w:after="0"/>
        <w:ind w:left="427" w:right="284" w:firstLine="0"/>
        <w:jc w:val="left"/>
        <w:rPr>
          <w:sz w:val="28"/>
        </w:rPr>
      </w:pPr>
      <w:r>
        <w:rPr>
          <w:color w:val="0E1115"/>
          <w:spacing w:val="-2"/>
          <w:sz w:val="28"/>
        </w:rPr>
        <w:t>Реализация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решений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Комиссии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осуществляется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путем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издания </w:t>
      </w:r>
      <w:r>
        <w:rPr>
          <w:color w:val="0E1115"/>
          <w:sz w:val="28"/>
        </w:rPr>
        <w:t>соответствующих приказов и распоряжений директора школы.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240" w:lineRule="auto" w:before="0" w:after="0"/>
        <w:ind w:left="427" w:right="3521" w:firstLine="0"/>
        <w:jc w:val="left"/>
        <w:rPr>
          <w:color w:val="0E1115"/>
        </w:rPr>
      </w:pPr>
      <w:bookmarkStart w:name="3.7. Права и обязанности председателя Ко" w:id="9"/>
      <w:bookmarkEnd w:id="9"/>
      <w:r>
        <w:rPr>
          <w:b w:val="0"/>
        </w:rPr>
      </w:r>
      <w:r>
        <w:rPr>
          <w:color w:val="0E1115"/>
        </w:rPr>
        <w:t>Права</w:t>
      </w:r>
      <w:r>
        <w:rPr>
          <w:color w:val="0E1115"/>
          <w:spacing w:val="-8"/>
        </w:rPr>
        <w:t> </w:t>
      </w:r>
      <w:r>
        <w:rPr>
          <w:color w:val="0E1115"/>
        </w:rPr>
        <w:t>и</w:t>
      </w:r>
      <w:r>
        <w:rPr>
          <w:color w:val="0E1115"/>
          <w:spacing w:val="-11"/>
        </w:rPr>
        <w:t> </w:t>
      </w:r>
      <w:r>
        <w:rPr>
          <w:color w:val="0E1115"/>
        </w:rPr>
        <w:t>обязанности</w:t>
      </w:r>
      <w:r>
        <w:rPr>
          <w:color w:val="0E1115"/>
          <w:spacing w:val="-9"/>
        </w:rPr>
        <w:t> </w:t>
      </w:r>
      <w:r>
        <w:rPr>
          <w:color w:val="0E1115"/>
        </w:rPr>
        <w:t>председателя</w:t>
      </w:r>
      <w:r>
        <w:rPr>
          <w:color w:val="0E1115"/>
          <w:spacing w:val="-9"/>
        </w:rPr>
        <w:t> </w:t>
      </w:r>
      <w:r>
        <w:rPr>
          <w:color w:val="0E1115"/>
        </w:rPr>
        <w:t>Комиссии Председатель Комиссии имеет право: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16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определять</w:t>
      </w:r>
      <w:r>
        <w:rPr>
          <w:color w:val="0E1115"/>
          <w:spacing w:val="-13"/>
          <w:sz w:val="28"/>
        </w:rPr>
        <w:t> </w:t>
      </w:r>
      <w:r>
        <w:rPr>
          <w:color w:val="0E1115"/>
          <w:sz w:val="28"/>
        </w:rPr>
        <w:t>основные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направления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деятельности</w:t>
      </w:r>
      <w:r>
        <w:rPr>
          <w:color w:val="0E1115"/>
          <w:spacing w:val="-9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созывать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заседания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определять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повестку</w:t>
      </w:r>
      <w:r>
        <w:rPr>
          <w:color w:val="0E1115"/>
          <w:spacing w:val="-9"/>
          <w:sz w:val="28"/>
        </w:rPr>
        <w:t> </w:t>
      </w:r>
      <w:r>
        <w:rPr>
          <w:color w:val="0E1115"/>
          <w:spacing w:val="-4"/>
          <w:sz w:val="28"/>
        </w:rPr>
        <w:t>дня;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председательствовать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на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заседаниях</w:t>
      </w:r>
      <w:r>
        <w:rPr>
          <w:color w:val="0E1115"/>
          <w:spacing w:val="-7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давать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поручения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членам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создавать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рабочие</w:t>
      </w:r>
      <w:r>
        <w:rPr>
          <w:color w:val="0E1115"/>
          <w:spacing w:val="-6"/>
          <w:sz w:val="28"/>
        </w:rPr>
        <w:t> </w:t>
      </w:r>
      <w:r>
        <w:rPr>
          <w:color w:val="0E1115"/>
          <w:spacing w:val="-2"/>
          <w:sz w:val="28"/>
        </w:rPr>
        <w:t>группы;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подписывать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протоколы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заседаний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иные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документы</w:t>
      </w:r>
      <w:r>
        <w:rPr>
          <w:color w:val="0E1115"/>
          <w:spacing w:val="-6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приглашать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на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заседания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экспертов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иных</w:t>
      </w:r>
      <w:r>
        <w:rPr>
          <w:color w:val="0E1115"/>
          <w:spacing w:val="-4"/>
          <w:sz w:val="28"/>
        </w:rPr>
        <w:t> лиц.</w:t>
      </w:r>
    </w:p>
    <w:p>
      <w:pPr>
        <w:pStyle w:val="Heading1"/>
        <w:spacing w:line="320" w:lineRule="exact" w:before="5"/>
        <w:ind w:left="427" w:firstLine="0"/>
      </w:pPr>
      <w:r>
        <w:rPr>
          <w:color w:val="0E1115"/>
        </w:rPr>
        <w:t>Председатель</w:t>
      </w:r>
      <w:r>
        <w:rPr>
          <w:color w:val="0E1115"/>
          <w:spacing w:val="-11"/>
        </w:rPr>
        <w:t> </w:t>
      </w:r>
      <w:r>
        <w:rPr>
          <w:color w:val="0E1115"/>
        </w:rPr>
        <w:t>Комиссии</w:t>
      </w:r>
      <w:r>
        <w:rPr>
          <w:color w:val="0E1115"/>
          <w:spacing w:val="-9"/>
        </w:rPr>
        <w:t> </w:t>
      </w:r>
      <w:r>
        <w:rPr>
          <w:color w:val="0E1115"/>
          <w:spacing w:val="-2"/>
        </w:rPr>
        <w:t>обязан: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19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обеспечивать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соблюдение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законодательства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при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работе</w:t>
      </w:r>
      <w:r>
        <w:rPr>
          <w:color w:val="0E1115"/>
          <w:spacing w:val="-7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осуществлять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общее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руководство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деятельностью</w:t>
      </w:r>
      <w:r>
        <w:rPr>
          <w:color w:val="0E1115"/>
          <w:spacing w:val="-7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контролировать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исполнение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решений</w:t>
      </w:r>
      <w:r>
        <w:rPr>
          <w:color w:val="0E1115"/>
          <w:spacing w:val="-8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2" w:lineRule="auto" w:before="0" w:after="0"/>
        <w:ind w:left="427" w:right="286" w:hanging="360"/>
        <w:jc w:val="left"/>
        <w:rPr>
          <w:sz w:val="28"/>
        </w:rPr>
      </w:pPr>
      <w:r>
        <w:rPr>
          <w:color w:val="0E1115"/>
          <w:sz w:val="28"/>
        </w:rPr>
        <w:t>нести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ответственность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за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надлежащее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выполнение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Комиссией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возложенных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на нее задач.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240" w:lineRule="auto" w:before="0" w:after="0"/>
        <w:ind w:left="427" w:right="4316" w:firstLine="0"/>
        <w:jc w:val="left"/>
        <w:rPr>
          <w:color w:val="0E1115"/>
        </w:rPr>
      </w:pPr>
      <w:bookmarkStart w:name="3.8. Права и обязанности членов Комиссии" w:id="10"/>
      <w:bookmarkEnd w:id="10"/>
      <w:r>
        <w:rPr>
          <w:b w:val="0"/>
        </w:rPr>
      </w:r>
      <w:r>
        <w:rPr>
          <w:color w:val="0E1115"/>
        </w:rPr>
        <w:t>Права</w:t>
      </w:r>
      <w:r>
        <w:rPr>
          <w:color w:val="0E1115"/>
          <w:spacing w:val="-8"/>
        </w:rPr>
        <w:t> </w:t>
      </w:r>
      <w:r>
        <w:rPr>
          <w:color w:val="0E1115"/>
        </w:rPr>
        <w:t>и</w:t>
      </w:r>
      <w:r>
        <w:rPr>
          <w:color w:val="0E1115"/>
          <w:spacing w:val="-12"/>
        </w:rPr>
        <w:t> </w:t>
      </w:r>
      <w:r>
        <w:rPr>
          <w:color w:val="0E1115"/>
        </w:rPr>
        <w:t>обязанности</w:t>
      </w:r>
      <w:r>
        <w:rPr>
          <w:color w:val="0E1115"/>
          <w:spacing w:val="-9"/>
        </w:rPr>
        <w:t> </w:t>
      </w:r>
      <w:r>
        <w:rPr>
          <w:color w:val="0E1115"/>
        </w:rPr>
        <w:t>членов</w:t>
      </w:r>
      <w:r>
        <w:rPr>
          <w:color w:val="0E1115"/>
          <w:spacing w:val="-11"/>
        </w:rPr>
        <w:t> </w:t>
      </w:r>
      <w:r>
        <w:rPr>
          <w:color w:val="0E1115"/>
        </w:rPr>
        <w:t>Комиссии Члены Комиссии имеют право: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16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знакомиться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с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документами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материалами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по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рассматриваемым</w:t>
      </w:r>
      <w:r>
        <w:rPr>
          <w:color w:val="0E1115"/>
          <w:spacing w:val="-5"/>
          <w:sz w:val="28"/>
        </w:rPr>
        <w:t> </w:t>
      </w:r>
      <w:r>
        <w:rPr>
          <w:color w:val="0E1115"/>
          <w:spacing w:val="-2"/>
          <w:sz w:val="28"/>
        </w:rPr>
        <w:t>вопросам;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284" w:hanging="360"/>
        <w:jc w:val="left"/>
        <w:rPr>
          <w:sz w:val="28"/>
        </w:rPr>
      </w:pPr>
      <w:r>
        <w:rPr>
          <w:color w:val="0E1115"/>
          <w:sz w:val="28"/>
        </w:rPr>
        <w:t>выступать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на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заседаниях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Комиссии,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вносить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предложения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замечания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по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повестке дня;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0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67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участвовать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голосовании;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  <w:tab w:pos="1659" w:val="left" w:leader="none"/>
          <w:tab w:pos="2688" w:val="left" w:leader="none"/>
          <w:tab w:pos="3781" w:val="left" w:leader="none"/>
          <w:tab w:pos="4131" w:val="left" w:leader="none"/>
          <w:tab w:pos="5793" w:val="left" w:leader="none"/>
          <w:tab w:pos="6844" w:val="left" w:leader="none"/>
          <w:tab w:pos="8002" w:val="left" w:leader="none"/>
          <w:tab w:pos="9782" w:val="left" w:leader="none"/>
        </w:tabs>
        <w:spacing w:line="240" w:lineRule="auto" w:before="3" w:after="0"/>
        <w:ind w:left="427" w:right="285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излагать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особое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мнение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письменной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форме,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которое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приобщается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к </w:t>
      </w:r>
      <w:r>
        <w:rPr>
          <w:color w:val="0E1115"/>
          <w:sz w:val="28"/>
        </w:rPr>
        <w:t>протоколу .</w:t>
      </w:r>
    </w:p>
    <w:p>
      <w:pPr>
        <w:pStyle w:val="Heading1"/>
        <w:spacing w:before="4"/>
        <w:ind w:left="427" w:firstLine="0"/>
      </w:pPr>
      <w:r>
        <w:rPr>
          <w:color w:val="0E1115"/>
        </w:rPr>
        <w:t>Члены</w:t>
      </w:r>
      <w:r>
        <w:rPr>
          <w:color w:val="0E1115"/>
          <w:spacing w:val="-6"/>
        </w:rPr>
        <w:t> </w:t>
      </w:r>
      <w:r>
        <w:rPr>
          <w:color w:val="0E1115"/>
        </w:rPr>
        <w:t>Комиссии</w:t>
      </w:r>
      <w:r>
        <w:rPr>
          <w:color w:val="0E1115"/>
          <w:spacing w:val="-5"/>
        </w:rPr>
        <w:t> </w:t>
      </w:r>
      <w:r>
        <w:rPr>
          <w:color w:val="0E1115"/>
          <w:spacing w:val="-2"/>
        </w:rPr>
        <w:t>обязаны: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  <w:tab w:pos="2103" w:val="left" w:leader="none"/>
          <w:tab w:pos="2482" w:val="left" w:leader="none"/>
          <w:tab w:pos="4052" w:val="left" w:leader="none"/>
          <w:tab w:pos="5499" w:val="left" w:leader="none"/>
          <w:tab w:pos="7142" w:val="left" w:leader="none"/>
          <w:tab w:pos="8576" w:val="left" w:leader="none"/>
          <w:tab w:pos="9629" w:val="left" w:leader="none"/>
        </w:tabs>
        <w:spacing w:line="240" w:lineRule="auto" w:before="0" w:after="0"/>
        <w:ind w:left="427" w:right="285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участвовать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заседаниях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Комиссии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(отсутствие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возможно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только</w:t>
      </w:r>
      <w:r>
        <w:rPr>
          <w:color w:val="0E1115"/>
          <w:sz w:val="28"/>
        </w:rPr>
        <w:tab/>
      </w:r>
      <w:r>
        <w:rPr>
          <w:color w:val="0E1115"/>
          <w:spacing w:val="-6"/>
          <w:sz w:val="28"/>
        </w:rPr>
        <w:t>по </w:t>
      </w:r>
      <w:r>
        <w:rPr>
          <w:color w:val="0E1115"/>
          <w:sz w:val="28"/>
        </w:rPr>
        <w:t>уважительной причине);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1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исполнять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поручения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председателя</w:t>
      </w:r>
      <w:r>
        <w:rPr>
          <w:color w:val="0E1115"/>
          <w:spacing w:val="-7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287" w:hanging="360"/>
        <w:jc w:val="left"/>
        <w:rPr>
          <w:sz w:val="28"/>
        </w:rPr>
      </w:pPr>
      <w:r>
        <w:rPr>
          <w:color w:val="0E1115"/>
          <w:sz w:val="28"/>
        </w:rPr>
        <w:t>соблюдать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конфиденциальность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при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рассмотрении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вопросов,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содержащих персональные данные или иную охраняемую законом тайну.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240" w:lineRule="auto" w:before="3" w:after="0"/>
        <w:ind w:left="427" w:right="3930" w:firstLine="0"/>
        <w:jc w:val="left"/>
        <w:rPr>
          <w:color w:val="0E1115"/>
        </w:rPr>
      </w:pPr>
      <w:bookmarkStart w:name="3.9. Права и обязанности секретаря Комис" w:id="11"/>
      <w:bookmarkEnd w:id="11"/>
      <w:r>
        <w:rPr>
          <w:b w:val="0"/>
        </w:rPr>
      </w:r>
      <w:r>
        <w:rPr>
          <w:color w:val="0E1115"/>
        </w:rPr>
        <w:t>Права</w:t>
      </w:r>
      <w:r>
        <w:rPr>
          <w:color w:val="0E1115"/>
          <w:spacing w:val="-8"/>
        </w:rPr>
        <w:t> </w:t>
      </w:r>
      <w:r>
        <w:rPr>
          <w:color w:val="0E1115"/>
        </w:rPr>
        <w:t>и</w:t>
      </w:r>
      <w:r>
        <w:rPr>
          <w:color w:val="0E1115"/>
          <w:spacing w:val="-11"/>
        </w:rPr>
        <w:t> </w:t>
      </w:r>
      <w:r>
        <w:rPr>
          <w:color w:val="0E1115"/>
        </w:rPr>
        <w:t>обязанности</w:t>
      </w:r>
      <w:r>
        <w:rPr>
          <w:color w:val="0E1115"/>
          <w:spacing w:val="-9"/>
        </w:rPr>
        <w:t> </w:t>
      </w:r>
      <w:r>
        <w:rPr>
          <w:color w:val="0E1115"/>
        </w:rPr>
        <w:t>секретаря</w:t>
      </w:r>
      <w:r>
        <w:rPr>
          <w:color w:val="0E1115"/>
          <w:spacing w:val="-9"/>
        </w:rPr>
        <w:t> </w:t>
      </w:r>
      <w:r>
        <w:rPr>
          <w:color w:val="0E1115"/>
        </w:rPr>
        <w:t>Комиссии Секретарь Комиссии имеет право: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288" w:hanging="360"/>
        <w:jc w:val="left"/>
        <w:rPr>
          <w:sz w:val="28"/>
        </w:rPr>
      </w:pPr>
      <w:r>
        <w:rPr>
          <w:color w:val="0E1115"/>
          <w:sz w:val="28"/>
        </w:rPr>
        <w:t>получать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от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работников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школы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необходимые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документы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сведения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для работы 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направлять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членам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материалы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уведомления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о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заседаниях;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участвовать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заседаниях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с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правом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совещательного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голоса.</w:t>
      </w:r>
    </w:p>
    <w:p>
      <w:pPr>
        <w:pStyle w:val="Heading1"/>
        <w:spacing w:before="1"/>
        <w:ind w:left="427" w:firstLine="0"/>
      </w:pPr>
      <w:r>
        <w:rPr>
          <w:color w:val="0E1115"/>
        </w:rPr>
        <w:t>Секретарь</w:t>
      </w:r>
      <w:r>
        <w:rPr>
          <w:color w:val="0E1115"/>
          <w:spacing w:val="-10"/>
        </w:rPr>
        <w:t> </w:t>
      </w:r>
      <w:r>
        <w:rPr>
          <w:color w:val="0E1115"/>
        </w:rPr>
        <w:t>Комиссии</w:t>
      </w:r>
      <w:r>
        <w:rPr>
          <w:color w:val="0E1115"/>
          <w:spacing w:val="-7"/>
        </w:rPr>
        <w:t> </w:t>
      </w:r>
      <w:r>
        <w:rPr>
          <w:color w:val="0E1115"/>
          <w:spacing w:val="-2"/>
        </w:rPr>
        <w:t>обязан: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19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осуществлять</w:t>
      </w:r>
      <w:r>
        <w:rPr>
          <w:color w:val="0E1115"/>
          <w:spacing w:val="-14"/>
          <w:sz w:val="28"/>
        </w:rPr>
        <w:t> </w:t>
      </w:r>
      <w:r>
        <w:rPr>
          <w:color w:val="0E1115"/>
          <w:sz w:val="28"/>
        </w:rPr>
        <w:t>организационно-техническое</w:t>
      </w:r>
      <w:r>
        <w:rPr>
          <w:color w:val="0E1115"/>
          <w:spacing w:val="-13"/>
          <w:sz w:val="28"/>
        </w:rPr>
        <w:t> </w:t>
      </w:r>
      <w:r>
        <w:rPr>
          <w:color w:val="0E1115"/>
          <w:sz w:val="28"/>
        </w:rPr>
        <w:t>обеспечение</w:t>
      </w:r>
      <w:r>
        <w:rPr>
          <w:color w:val="0E1115"/>
          <w:spacing w:val="-12"/>
          <w:sz w:val="28"/>
        </w:rPr>
        <w:t> </w:t>
      </w:r>
      <w:r>
        <w:rPr>
          <w:color w:val="0E1115"/>
          <w:sz w:val="28"/>
        </w:rPr>
        <w:t>работы</w:t>
      </w:r>
      <w:r>
        <w:rPr>
          <w:color w:val="0E1115"/>
          <w:spacing w:val="-10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286" w:hanging="360"/>
        <w:jc w:val="left"/>
        <w:rPr>
          <w:sz w:val="28"/>
        </w:rPr>
      </w:pPr>
      <w:r>
        <w:rPr>
          <w:color w:val="0E1115"/>
          <w:sz w:val="28"/>
        </w:rPr>
        <w:t>уведомлять членов Комиссии о дате, времени, месте проведения заседания и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повестке дня;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321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оформлять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протоколы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заседаний</w:t>
      </w:r>
      <w:r>
        <w:rPr>
          <w:color w:val="0E1115"/>
          <w:spacing w:val="-8"/>
          <w:sz w:val="28"/>
        </w:rPr>
        <w:t> </w:t>
      </w:r>
      <w:r>
        <w:rPr>
          <w:color w:val="0E1115"/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5"/>
        </w:numPr>
        <w:tabs>
          <w:tab w:pos="426" w:val="left" w:leader="none"/>
        </w:tabs>
        <w:spacing w:line="240" w:lineRule="auto" w:before="2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вести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делопроизводство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Комиссии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обеспечивать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сохранность</w:t>
      </w:r>
      <w:r>
        <w:rPr>
          <w:color w:val="0E1115"/>
          <w:spacing w:val="-9"/>
          <w:sz w:val="28"/>
        </w:rPr>
        <w:t> </w:t>
      </w:r>
      <w:r>
        <w:rPr>
          <w:color w:val="0E1115"/>
          <w:spacing w:val="-2"/>
          <w:sz w:val="28"/>
        </w:rPr>
        <w:t>документов.</w:t>
      </w:r>
    </w:p>
    <w:p>
      <w:pPr>
        <w:pStyle w:val="Heading1"/>
        <w:numPr>
          <w:ilvl w:val="1"/>
          <w:numId w:val="1"/>
        </w:numPr>
        <w:tabs>
          <w:tab w:pos="706" w:val="left" w:leader="none"/>
        </w:tabs>
        <w:spacing w:line="322" w:lineRule="exact" w:before="4" w:after="0"/>
        <w:ind w:left="706" w:right="0" w:hanging="279"/>
        <w:jc w:val="left"/>
      </w:pPr>
      <w:bookmarkStart w:name="4. Предотвращение и урегулирование конфл" w:id="12"/>
      <w:bookmarkEnd w:id="12"/>
      <w:r>
        <w:rPr>
          <w:b w:val="0"/>
        </w:rPr>
      </w:r>
      <w:r>
        <w:rPr>
          <w:color w:val="0E1115"/>
        </w:rPr>
        <w:t>Предотвращение</w:t>
      </w:r>
      <w:r>
        <w:rPr>
          <w:color w:val="0E1115"/>
          <w:spacing w:val="-9"/>
        </w:rPr>
        <w:t> </w:t>
      </w:r>
      <w:r>
        <w:rPr>
          <w:color w:val="0E1115"/>
        </w:rPr>
        <w:t>и</w:t>
      </w:r>
      <w:r>
        <w:rPr>
          <w:color w:val="0E1115"/>
          <w:spacing w:val="-9"/>
        </w:rPr>
        <w:t> </w:t>
      </w:r>
      <w:r>
        <w:rPr>
          <w:color w:val="0E1115"/>
        </w:rPr>
        <w:t>урегулирование</w:t>
      </w:r>
      <w:r>
        <w:rPr>
          <w:color w:val="0E1115"/>
          <w:spacing w:val="-7"/>
        </w:rPr>
        <w:t> </w:t>
      </w:r>
      <w:r>
        <w:rPr>
          <w:color w:val="0E1115"/>
        </w:rPr>
        <w:t>конфликта</w:t>
      </w:r>
      <w:r>
        <w:rPr>
          <w:color w:val="0E1115"/>
          <w:spacing w:val="-5"/>
        </w:rPr>
        <w:t> </w:t>
      </w:r>
      <w:r>
        <w:rPr>
          <w:color w:val="0E1115"/>
          <w:spacing w:val="-2"/>
        </w:rPr>
        <w:t>интересов</w:t>
      </w:r>
    </w:p>
    <w:p>
      <w:pPr>
        <w:pStyle w:val="ListParagraph"/>
        <w:numPr>
          <w:ilvl w:val="2"/>
          <w:numId w:val="1"/>
        </w:numPr>
        <w:tabs>
          <w:tab w:pos="918" w:val="left" w:leader="none"/>
        </w:tabs>
        <w:spacing w:line="319" w:lineRule="exact" w:before="0" w:after="0"/>
        <w:ind w:left="918" w:right="0" w:hanging="491"/>
        <w:jc w:val="left"/>
        <w:rPr>
          <w:b/>
          <w:color w:val="0E1115"/>
          <w:sz w:val="28"/>
        </w:rPr>
      </w:pPr>
      <w:bookmarkStart w:name="4.1. Общие положения" w:id="13"/>
      <w:bookmarkEnd w:id="13"/>
      <w:r>
        <w:rPr/>
      </w:r>
      <w:r>
        <w:rPr>
          <w:b/>
          <w:color w:val="0E1115"/>
          <w:sz w:val="28"/>
        </w:rPr>
        <w:t>Общие</w:t>
      </w:r>
      <w:r>
        <w:rPr>
          <w:b/>
          <w:color w:val="0E1115"/>
          <w:spacing w:val="-7"/>
          <w:sz w:val="28"/>
        </w:rPr>
        <w:t> </w:t>
      </w:r>
      <w:r>
        <w:rPr>
          <w:b/>
          <w:color w:val="0E1115"/>
          <w:spacing w:val="-2"/>
          <w:sz w:val="28"/>
        </w:rPr>
        <w:t>положения</w:t>
      </w:r>
    </w:p>
    <w:p>
      <w:pPr>
        <w:pStyle w:val="ListParagraph"/>
        <w:numPr>
          <w:ilvl w:val="3"/>
          <w:numId w:val="1"/>
        </w:numPr>
        <w:tabs>
          <w:tab w:pos="1469" w:val="left" w:leader="none"/>
        </w:tabs>
        <w:spacing w:line="240" w:lineRule="auto" w:before="0" w:after="0"/>
        <w:ind w:left="427" w:right="281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Конфликт интересов – ситуация, при которой личная заинтересованность работника школы влияет или может повлиять на объективное исполнение им должностных обязанностей .</w:t>
      </w:r>
    </w:p>
    <w:p>
      <w:pPr>
        <w:pStyle w:val="ListParagraph"/>
        <w:numPr>
          <w:ilvl w:val="3"/>
          <w:numId w:val="1"/>
        </w:numPr>
        <w:tabs>
          <w:tab w:pos="1210" w:val="left" w:leader="none"/>
        </w:tabs>
        <w:spacing w:line="240" w:lineRule="auto" w:before="0" w:after="0"/>
        <w:ind w:left="427" w:right="287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Каждый работник школы обязан принимать меры по недопущению любой возможности возникновения конфликта интересов 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319" w:lineRule="exact" w:before="3" w:after="0"/>
        <w:ind w:left="918" w:right="0" w:hanging="491"/>
        <w:jc w:val="both"/>
        <w:rPr>
          <w:color w:val="0E1115"/>
        </w:rPr>
      </w:pPr>
      <w:bookmarkStart w:name="4.2. Действия работников при возникновен" w:id="14"/>
      <w:bookmarkEnd w:id="14"/>
      <w:r>
        <w:rPr>
          <w:b w:val="0"/>
        </w:rPr>
      </w:r>
      <w:r>
        <w:rPr>
          <w:color w:val="0E1115"/>
        </w:rPr>
        <w:t>Действия</w:t>
      </w:r>
      <w:r>
        <w:rPr>
          <w:color w:val="0E1115"/>
          <w:spacing w:val="-11"/>
        </w:rPr>
        <w:t> </w:t>
      </w:r>
      <w:r>
        <w:rPr>
          <w:color w:val="0E1115"/>
        </w:rPr>
        <w:t>работников</w:t>
      </w:r>
      <w:r>
        <w:rPr>
          <w:color w:val="0E1115"/>
          <w:spacing w:val="-8"/>
        </w:rPr>
        <w:t> </w:t>
      </w:r>
      <w:r>
        <w:rPr>
          <w:color w:val="0E1115"/>
        </w:rPr>
        <w:t>при</w:t>
      </w:r>
      <w:r>
        <w:rPr>
          <w:color w:val="0E1115"/>
          <w:spacing w:val="-8"/>
        </w:rPr>
        <w:t> </w:t>
      </w:r>
      <w:r>
        <w:rPr>
          <w:color w:val="0E1115"/>
        </w:rPr>
        <w:t>возникновении</w:t>
      </w:r>
      <w:r>
        <w:rPr>
          <w:color w:val="0E1115"/>
          <w:spacing w:val="-8"/>
        </w:rPr>
        <w:t> </w:t>
      </w:r>
      <w:r>
        <w:rPr>
          <w:color w:val="0E1115"/>
        </w:rPr>
        <w:t>конфликта</w:t>
      </w:r>
      <w:r>
        <w:rPr>
          <w:color w:val="0E1115"/>
          <w:spacing w:val="-5"/>
        </w:rPr>
        <w:t> </w:t>
      </w:r>
      <w:r>
        <w:rPr>
          <w:color w:val="0E1115"/>
          <w:spacing w:val="-2"/>
        </w:rPr>
        <w:t>интересов</w:t>
      </w:r>
    </w:p>
    <w:p>
      <w:pPr>
        <w:pStyle w:val="BodyText"/>
        <w:spacing w:line="319" w:lineRule="exact"/>
        <w:ind w:firstLine="0"/>
        <w:jc w:val="both"/>
      </w:pPr>
      <w:r>
        <w:rPr>
          <w:color w:val="0E1115"/>
        </w:rPr>
        <w:t>При</w:t>
      </w:r>
      <w:r>
        <w:rPr>
          <w:color w:val="0E1115"/>
          <w:spacing w:val="-10"/>
        </w:rPr>
        <w:t> </w:t>
      </w:r>
      <w:r>
        <w:rPr>
          <w:color w:val="0E1115"/>
        </w:rPr>
        <w:t>возникновении</w:t>
      </w:r>
      <w:r>
        <w:rPr>
          <w:color w:val="0E1115"/>
          <w:spacing w:val="-10"/>
        </w:rPr>
        <w:t> </w:t>
      </w:r>
      <w:r>
        <w:rPr>
          <w:color w:val="0E1115"/>
        </w:rPr>
        <w:t>конфликта</w:t>
      </w:r>
      <w:r>
        <w:rPr>
          <w:color w:val="0E1115"/>
          <w:spacing w:val="-7"/>
        </w:rPr>
        <w:t> </w:t>
      </w:r>
      <w:r>
        <w:rPr>
          <w:color w:val="0E1115"/>
        </w:rPr>
        <w:t>интересов</w:t>
      </w:r>
      <w:r>
        <w:rPr>
          <w:color w:val="0E1115"/>
          <w:spacing w:val="-8"/>
        </w:rPr>
        <w:t> </w:t>
      </w:r>
      <w:r>
        <w:rPr>
          <w:color w:val="0E1115"/>
        </w:rPr>
        <w:t>работник</w:t>
      </w:r>
      <w:r>
        <w:rPr>
          <w:color w:val="0E1115"/>
          <w:spacing w:val="-7"/>
        </w:rPr>
        <w:t> </w:t>
      </w:r>
      <w:r>
        <w:rPr>
          <w:color w:val="0E1115"/>
        </w:rPr>
        <w:t>школы</w:t>
      </w:r>
      <w:r>
        <w:rPr>
          <w:color w:val="0E1115"/>
          <w:spacing w:val="-7"/>
        </w:rPr>
        <w:t> </w:t>
      </w:r>
      <w:r>
        <w:rPr>
          <w:color w:val="0E1115"/>
          <w:spacing w:val="-2"/>
        </w:rPr>
        <w:t>обязан: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283" w:hanging="360"/>
        <w:jc w:val="both"/>
        <w:rPr>
          <w:sz w:val="28"/>
        </w:rPr>
      </w:pPr>
      <w:r>
        <w:rPr>
          <w:b/>
          <w:color w:val="0E1115"/>
          <w:sz w:val="28"/>
        </w:rPr>
        <w:t>Незамедлительно</w:t>
      </w:r>
      <w:r>
        <w:rPr>
          <w:b/>
          <w:color w:val="0E1115"/>
          <w:spacing w:val="-1"/>
          <w:sz w:val="28"/>
        </w:rPr>
        <w:t> </w:t>
      </w:r>
      <w:r>
        <w:rPr>
          <w:color w:val="0E1115"/>
          <w:sz w:val="28"/>
        </w:rPr>
        <w:t>(в течение одного рабочего дня) в письменной форме уведомить директора школы и председателя Комиссии о возникшем конфликте интересов или о возможности его возникновения.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1" w:after="0"/>
        <w:ind w:left="427" w:right="287" w:hanging="360"/>
        <w:jc w:val="both"/>
        <w:rPr>
          <w:sz w:val="28"/>
        </w:rPr>
      </w:pPr>
      <w:r>
        <w:rPr>
          <w:color w:val="0E1115"/>
          <w:sz w:val="28"/>
        </w:rPr>
        <w:t>Временно (до принятия решения) отстраниться от принятия решений по вопросам, в которых имеется личная заинтересованность.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288" w:hanging="360"/>
        <w:jc w:val="both"/>
        <w:rPr>
          <w:sz w:val="28"/>
        </w:rPr>
      </w:pPr>
      <w:r>
        <w:rPr>
          <w:color w:val="0E1115"/>
          <w:sz w:val="28"/>
        </w:rPr>
        <w:t>Предоставить Комиссии все необходимые пояснения и документы по существу конфликта интересов.</w:t>
      </w:r>
    </w:p>
    <w:p>
      <w:pPr>
        <w:pStyle w:val="Heading1"/>
        <w:numPr>
          <w:ilvl w:val="2"/>
          <w:numId w:val="1"/>
        </w:numPr>
        <w:tabs>
          <w:tab w:pos="918" w:val="left" w:leader="none"/>
        </w:tabs>
        <w:spacing w:line="319" w:lineRule="exact" w:before="4" w:after="0"/>
        <w:ind w:left="918" w:right="0" w:hanging="491"/>
        <w:jc w:val="both"/>
        <w:rPr>
          <w:color w:val="0E1115"/>
        </w:rPr>
      </w:pPr>
      <w:bookmarkStart w:name="4.3. Порядок рассмотрения конфликта инте" w:id="15"/>
      <w:bookmarkEnd w:id="15"/>
      <w:r>
        <w:rPr>
          <w:b w:val="0"/>
        </w:rPr>
      </w:r>
      <w:r>
        <w:rPr>
          <w:color w:val="0E1115"/>
        </w:rPr>
        <w:t>Порядок</w:t>
      </w:r>
      <w:r>
        <w:rPr>
          <w:color w:val="0E1115"/>
          <w:spacing w:val="-10"/>
        </w:rPr>
        <w:t> </w:t>
      </w:r>
      <w:r>
        <w:rPr>
          <w:color w:val="0E1115"/>
        </w:rPr>
        <w:t>рассмотрения</w:t>
      </w:r>
      <w:r>
        <w:rPr>
          <w:color w:val="0E1115"/>
          <w:spacing w:val="-11"/>
        </w:rPr>
        <w:t> </w:t>
      </w:r>
      <w:r>
        <w:rPr>
          <w:color w:val="0E1115"/>
        </w:rPr>
        <w:t>конфликта</w:t>
      </w:r>
      <w:r>
        <w:rPr>
          <w:color w:val="0E1115"/>
          <w:spacing w:val="-8"/>
        </w:rPr>
        <w:t> </w:t>
      </w:r>
      <w:r>
        <w:rPr>
          <w:color w:val="0E1115"/>
          <w:spacing w:val="-2"/>
        </w:rPr>
        <w:t>интересов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2" w:lineRule="auto" w:before="0" w:after="0"/>
        <w:ind w:left="427" w:right="287" w:hanging="360"/>
        <w:jc w:val="left"/>
        <w:rPr>
          <w:sz w:val="28"/>
        </w:rPr>
      </w:pPr>
      <w:r>
        <w:rPr>
          <w:color w:val="0E1115"/>
          <w:sz w:val="28"/>
        </w:rPr>
        <w:t>Полученная информация о конфликте интересов рассматривается Комиссией не позднее 7 рабочих дней со дня получения уведомления.</w:t>
      </w:r>
    </w:p>
    <w:p>
      <w:pPr>
        <w:pStyle w:val="ListParagraph"/>
        <w:numPr>
          <w:ilvl w:val="0"/>
          <w:numId w:val="7"/>
        </w:numPr>
        <w:tabs>
          <w:tab w:pos="426" w:val="left" w:leader="none"/>
        </w:tabs>
        <w:spacing w:line="317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По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итогам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рассмотрения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Комиссия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принимает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одно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из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следующих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решений:</w:t>
      </w:r>
    </w:p>
    <w:p>
      <w:pPr>
        <w:pStyle w:val="ListParagraph"/>
        <w:numPr>
          <w:ilvl w:val="1"/>
          <w:numId w:val="7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признать,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что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конфликт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интересов</w:t>
      </w:r>
      <w:r>
        <w:rPr>
          <w:color w:val="0E1115"/>
          <w:spacing w:val="-5"/>
          <w:sz w:val="28"/>
        </w:rPr>
        <w:t> </w:t>
      </w:r>
      <w:r>
        <w:rPr>
          <w:color w:val="0E1115"/>
          <w:spacing w:val="-2"/>
          <w:sz w:val="28"/>
        </w:rPr>
        <w:t>отсутствует;</w:t>
      </w:r>
    </w:p>
    <w:p>
      <w:pPr>
        <w:pStyle w:val="ListParagraph"/>
        <w:numPr>
          <w:ilvl w:val="1"/>
          <w:numId w:val="7"/>
        </w:numPr>
        <w:tabs>
          <w:tab w:pos="426" w:val="left" w:leader="none"/>
        </w:tabs>
        <w:spacing w:line="322" w:lineRule="exact" w:before="0" w:after="0"/>
        <w:ind w:left="426" w:right="0" w:hanging="359"/>
        <w:jc w:val="left"/>
        <w:rPr>
          <w:sz w:val="28"/>
        </w:rPr>
      </w:pPr>
      <w:r>
        <w:rPr>
          <w:color w:val="0E1115"/>
          <w:sz w:val="28"/>
        </w:rPr>
        <w:t>признать,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что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конфликт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интересов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имеет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место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требует</w:t>
      </w:r>
      <w:r>
        <w:rPr>
          <w:color w:val="0E1115"/>
          <w:spacing w:val="-3"/>
          <w:sz w:val="28"/>
        </w:rPr>
        <w:t> </w:t>
      </w:r>
      <w:r>
        <w:rPr>
          <w:color w:val="0E1115"/>
          <w:spacing w:val="-2"/>
          <w:sz w:val="28"/>
        </w:rPr>
        <w:t>урегулирования;</w:t>
      </w:r>
    </w:p>
    <w:p>
      <w:pPr>
        <w:pStyle w:val="ListParagraph"/>
        <w:numPr>
          <w:ilvl w:val="1"/>
          <w:numId w:val="7"/>
        </w:numPr>
        <w:tabs>
          <w:tab w:pos="427" w:val="left" w:leader="none"/>
          <w:tab w:pos="2532" w:val="left" w:leader="none"/>
          <w:tab w:pos="4091" w:val="left" w:leader="none"/>
          <w:tab w:pos="5237" w:val="left" w:leader="none"/>
          <w:tab w:pos="6853" w:val="left" w:leader="none"/>
          <w:tab w:pos="7808" w:val="left" w:leader="none"/>
        </w:tabs>
        <w:spacing w:line="240" w:lineRule="auto" w:before="0" w:after="0"/>
        <w:ind w:left="427" w:right="282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рекомендовать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директору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школы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применить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меры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дисциплинарного воздействия.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040" w:bottom="280" w:left="1275" w:right="425"/>
        </w:sectPr>
      </w:pP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67" w:after="0"/>
        <w:ind w:left="427" w:right="286" w:hanging="360"/>
        <w:jc w:val="both"/>
        <w:rPr>
          <w:sz w:val="28"/>
        </w:rPr>
      </w:pPr>
      <w:r>
        <w:rPr>
          <w:color w:val="0E1115"/>
          <w:sz w:val="28"/>
        </w:rPr>
        <w:t>В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случае</w:t>
      </w:r>
      <w:r>
        <w:rPr>
          <w:color w:val="0E1115"/>
          <w:spacing w:val="-1"/>
          <w:sz w:val="28"/>
        </w:rPr>
        <w:t> </w:t>
      </w:r>
      <w:r>
        <w:rPr>
          <w:color w:val="0E1115"/>
          <w:sz w:val="28"/>
        </w:rPr>
        <w:t>признания</w:t>
      </w:r>
      <w:r>
        <w:rPr>
          <w:color w:val="0E1115"/>
          <w:spacing w:val="-1"/>
          <w:sz w:val="28"/>
        </w:rPr>
        <w:t> </w:t>
      </w:r>
      <w:r>
        <w:rPr>
          <w:color w:val="0E1115"/>
          <w:sz w:val="28"/>
        </w:rPr>
        <w:t>конфликта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интересов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директор</w:t>
      </w:r>
      <w:r>
        <w:rPr>
          <w:color w:val="0E1115"/>
          <w:spacing w:val="-1"/>
          <w:sz w:val="28"/>
        </w:rPr>
        <w:t> </w:t>
      </w:r>
      <w:r>
        <w:rPr>
          <w:color w:val="0E1115"/>
          <w:sz w:val="28"/>
        </w:rPr>
        <w:t>школы</w:t>
      </w:r>
      <w:r>
        <w:rPr>
          <w:color w:val="0E1115"/>
          <w:spacing w:val="-1"/>
          <w:sz w:val="28"/>
        </w:rPr>
        <w:t> </w:t>
      </w:r>
      <w:r>
        <w:rPr>
          <w:color w:val="0E1115"/>
          <w:sz w:val="28"/>
        </w:rPr>
        <w:t>принимает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меры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по его урегулированию, вплоть до отстранения работника от выполнения соответствующих обязанностей или перевода на иную должность.</w:t>
      </w:r>
    </w:p>
    <w:p>
      <w:pPr>
        <w:pStyle w:val="ListParagraph"/>
        <w:numPr>
          <w:ilvl w:val="2"/>
          <w:numId w:val="1"/>
        </w:numPr>
        <w:tabs>
          <w:tab w:pos="918" w:val="left" w:leader="none"/>
          <w:tab w:pos="1926" w:val="left" w:leader="none"/>
          <w:tab w:pos="3717" w:val="left" w:leader="none"/>
          <w:tab w:pos="4911" w:val="left" w:leader="none"/>
          <w:tab w:pos="7130" w:val="left" w:leader="none"/>
          <w:tab w:pos="8644" w:val="left" w:leader="none"/>
        </w:tabs>
        <w:spacing w:line="237" w:lineRule="auto" w:before="9" w:after="0"/>
        <w:ind w:left="427" w:right="284" w:firstLine="0"/>
        <w:jc w:val="left"/>
        <w:rPr>
          <w:b/>
          <w:color w:val="0E1115"/>
          <w:sz w:val="28"/>
        </w:rPr>
      </w:pPr>
      <w:bookmarkStart w:name="4.4. Особенности предотвращения конфликт" w:id="16"/>
      <w:bookmarkEnd w:id="16"/>
      <w:r>
        <w:rPr/>
      </w:r>
      <w:r>
        <w:rPr>
          <w:b/>
          <w:color w:val="0E1115"/>
          <w:sz w:val="28"/>
        </w:rPr>
        <w:t>Особенности предотвращения конфликта интересов в сфере закупок</w:t>
      </w:r>
      <w:r>
        <w:rPr>
          <w:b/>
          <w:color w:val="0E1115"/>
          <w:spacing w:val="40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сфере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осуществления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закупок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товаров,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работ,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услуг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для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нужд</w:t>
      </w:r>
      <w:r>
        <w:rPr>
          <w:color w:val="0E1115"/>
          <w:spacing w:val="80"/>
          <w:sz w:val="28"/>
        </w:rPr>
        <w:t> </w:t>
      </w:r>
      <w:r>
        <w:rPr>
          <w:color w:val="0E1115"/>
          <w:sz w:val="28"/>
        </w:rPr>
        <w:t>школы</w:t>
      </w:r>
      <w:r>
        <w:rPr>
          <w:color w:val="0E1115"/>
          <w:spacing w:val="40"/>
          <w:sz w:val="28"/>
        </w:rPr>
        <w:t> </w:t>
      </w:r>
      <w:r>
        <w:rPr>
          <w:color w:val="0E1115"/>
          <w:spacing w:val="-2"/>
          <w:sz w:val="28"/>
        </w:rPr>
        <w:t>действуют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специальные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правила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предотвращения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конфликта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интересов, </w:t>
      </w:r>
      <w:r>
        <w:rPr>
          <w:color w:val="0E1115"/>
          <w:sz w:val="28"/>
        </w:rPr>
        <w:t>установленные законодательством РФ.</w:t>
      </w:r>
    </w:p>
    <w:p>
      <w:pPr>
        <w:pStyle w:val="Heading1"/>
        <w:numPr>
          <w:ilvl w:val="3"/>
          <w:numId w:val="1"/>
        </w:numPr>
        <w:tabs>
          <w:tab w:pos="1124" w:val="left" w:leader="none"/>
        </w:tabs>
        <w:spacing w:line="319" w:lineRule="exact" w:before="11" w:after="0"/>
        <w:ind w:left="1124" w:right="0" w:hanging="697"/>
        <w:jc w:val="left"/>
        <w:rPr>
          <w:color w:val="0E1115"/>
        </w:rPr>
      </w:pPr>
      <w:bookmarkStart w:name="4.4.1. Лица, обязанные принимать меры" w:id="17"/>
      <w:bookmarkEnd w:id="17"/>
      <w:r>
        <w:rPr>
          <w:b w:val="0"/>
        </w:rPr>
      </w:r>
      <w:r>
        <w:rPr>
          <w:color w:val="0E1115"/>
        </w:rPr>
        <w:t>Лица,</w:t>
      </w:r>
      <w:r>
        <w:rPr>
          <w:color w:val="0E1115"/>
          <w:spacing w:val="-6"/>
        </w:rPr>
        <w:t> </w:t>
      </w:r>
      <w:r>
        <w:rPr>
          <w:color w:val="0E1115"/>
        </w:rPr>
        <w:t>обязанные</w:t>
      </w:r>
      <w:r>
        <w:rPr>
          <w:color w:val="0E1115"/>
          <w:spacing w:val="-5"/>
        </w:rPr>
        <w:t> </w:t>
      </w:r>
      <w:r>
        <w:rPr>
          <w:color w:val="0E1115"/>
        </w:rPr>
        <w:t>принимать</w:t>
      </w:r>
      <w:r>
        <w:rPr>
          <w:color w:val="0E1115"/>
          <w:spacing w:val="-5"/>
        </w:rPr>
        <w:t> </w:t>
      </w:r>
      <w:r>
        <w:rPr>
          <w:color w:val="0E1115"/>
          <w:spacing w:val="-4"/>
        </w:rPr>
        <w:t>меры</w:t>
      </w:r>
    </w:p>
    <w:p>
      <w:pPr>
        <w:pStyle w:val="BodyText"/>
        <w:ind w:right="281" w:firstLine="0"/>
        <w:jc w:val="both"/>
      </w:pPr>
      <w:r>
        <w:rPr>
          <w:color w:val="0E1115"/>
        </w:rPr>
        <w:t>Директор школы, контрактный управляющий (при наличии), работники контрактной службы, а также члены комиссии по осуществлению закупок (конкурсной, аукционной, котировочной) обязаны принимать меры по предотвращению и урегулированию конфликта интересов при проведении </w:t>
      </w:r>
      <w:r>
        <w:rPr>
          <w:color w:val="0E1115"/>
          <w:spacing w:val="-2"/>
        </w:rPr>
        <w:t>закупок.</w:t>
      </w:r>
    </w:p>
    <w:p>
      <w:pPr>
        <w:pStyle w:val="Heading1"/>
        <w:numPr>
          <w:ilvl w:val="3"/>
          <w:numId w:val="1"/>
        </w:numPr>
        <w:tabs>
          <w:tab w:pos="1124" w:val="left" w:leader="none"/>
        </w:tabs>
        <w:spacing w:line="319" w:lineRule="exact" w:before="4" w:after="0"/>
        <w:ind w:left="1124" w:right="0" w:hanging="697"/>
        <w:jc w:val="both"/>
        <w:rPr>
          <w:color w:val="0E1115"/>
        </w:rPr>
      </w:pPr>
      <w:bookmarkStart w:name="4.4.2. Лица, которые не могут быть члена" w:id="18"/>
      <w:bookmarkEnd w:id="18"/>
      <w:r>
        <w:rPr>
          <w:b w:val="0"/>
        </w:rPr>
      </w:r>
      <w:r>
        <w:rPr>
          <w:color w:val="0E1115"/>
        </w:rPr>
        <w:t>Лица,</w:t>
      </w:r>
      <w:r>
        <w:rPr>
          <w:color w:val="0E1115"/>
          <w:spacing w:val="-9"/>
        </w:rPr>
        <w:t> </w:t>
      </w:r>
      <w:r>
        <w:rPr>
          <w:color w:val="0E1115"/>
        </w:rPr>
        <w:t>которые</w:t>
      </w:r>
      <w:r>
        <w:rPr>
          <w:color w:val="0E1115"/>
          <w:spacing w:val="-5"/>
        </w:rPr>
        <w:t> </w:t>
      </w:r>
      <w:r>
        <w:rPr>
          <w:color w:val="0E1115"/>
        </w:rPr>
        <w:t>не</w:t>
      </w:r>
      <w:r>
        <w:rPr>
          <w:color w:val="0E1115"/>
          <w:spacing w:val="-5"/>
        </w:rPr>
        <w:t> </w:t>
      </w:r>
      <w:r>
        <w:rPr>
          <w:color w:val="0E1115"/>
        </w:rPr>
        <w:t>могут</w:t>
      </w:r>
      <w:r>
        <w:rPr>
          <w:color w:val="0E1115"/>
          <w:spacing w:val="-8"/>
        </w:rPr>
        <w:t> </w:t>
      </w:r>
      <w:r>
        <w:rPr>
          <w:color w:val="0E1115"/>
        </w:rPr>
        <w:t>быть</w:t>
      </w:r>
      <w:r>
        <w:rPr>
          <w:color w:val="0E1115"/>
          <w:spacing w:val="-5"/>
        </w:rPr>
        <w:t> </w:t>
      </w:r>
      <w:r>
        <w:rPr>
          <w:color w:val="0E1115"/>
        </w:rPr>
        <w:t>членами</w:t>
      </w:r>
      <w:r>
        <w:rPr>
          <w:color w:val="0E1115"/>
          <w:spacing w:val="-5"/>
        </w:rPr>
        <w:t> </w:t>
      </w:r>
      <w:r>
        <w:rPr>
          <w:color w:val="0E1115"/>
        </w:rPr>
        <w:t>закупочной</w:t>
      </w:r>
      <w:r>
        <w:rPr>
          <w:color w:val="0E1115"/>
          <w:spacing w:val="-6"/>
        </w:rPr>
        <w:t> </w:t>
      </w:r>
      <w:r>
        <w:rPr>
          <w:color w:val="0E1115"/>
          <w:spacing w:val="-2"/>
        </w:rPr>
        <w:t>комиссии</w:t>
      </w:r>
    </w:p>
    <w:p>
      <w:pPr>
        <w:pStyle w:val="BodyText"/>
        <w:spacing w:line="319" w:lineRule="exact"/>
        <w:ind w:firstLine="0"/>
        <w:jc w:val="both"/>
      </w:pPr>
      <w:r>
        <w:rPr>
          <w:color w:val="0E1115"/>
        </w:rPr>
        <w:t>Членами</w:t>
      </w:r>
      <w:r>
        <w:rPr>
          <w:color w:val="0E1115"/>
          <w:spacing w:val="-6"/>
        </w:rPr>
        <w:t> </w:t>
      </w:r>
      <w:r>
        <w:rPr>
          <w:color w:val="0E1115"/>
        </w:rPr>
        <w:t>закупочной</w:t>
      </w:r>
      <w:r>
        <w:rPr>
          <w:color w:val="0E1115"/>
          <w:spacing w:val="-5"/>
        </w:rPr>
        <w:t> </w:t>
      </w:r>
      <w:r>
        <w:rPr>
          <w:color w:val="0E1115"/>
        </w:rPr>
        <w:t>комиссии</w:t>
      </w:r>
      <w:r>
        <w:rPr>
          <w:color w:val="0E1115"/>
          <w:spacing w:val="-6"/>
        </w:rPr>
        <w:t> </w:t>
      </w:r>
      <w:r>
        <w:rPr>
          <w:color w:val="0E1115"/>
        </w:rPr>
        <w:t>не</w:t>
      </w:r>
      <w:r>
        <w:rPr>
          <w:color w:val="0E1115"/>
          <w:spacing w:val="-5"/>
        </w:rPr>
        <w:t> </w:t>
      </w:r>
      <w:r>
        <w:rPr>
          <w:color w:val="0E1115"/>
        </w:rPr>
        <w:t>могут</w:t>
      </w:r>
      <w:r>
        <w:rPr>
          <w:color w:val="0E1115"/>
          <w:spacing w:val="-7"/>
        </w:rPr>
        <w:t> </w:t>
      </w:r>
      <w:r>
        <w:rPr>
          <w:color w:val="0E1115"/>
        </w:rPr>
        <w:t>быть</w:t>
      </w:r>
      <w:r>
        <w:rPr>
          <w:color w:val="0E1115"/>
          <w:spacing w:val="-6"/>
        </w:rPr>
        <w:t> </w:t>
      </w:r>
      <w:r>
        <w:rPr>
          <w:color w:val="0E1115"/>
        </w:rPr>
        <w:t>следующие</w:t>
      </w:r>
      <w:r>
        <w:rPr>
          <w:color w:val="0E1115"/>
          <w:spacing w:val="-5"/>
        </w:rPr>
        <w:t> </w:t>
      </w:r>
      <w:r>
        <w:rPr>
          <w:color w:val="0E1115"/>
          <w:spacing w:val="-2"/>
        </w:rPr>
        <w:t>лица:</w:t>
      </w:r>
    </w:p>
    <w:p>
      <w:pPr>
        <w:pStyle w:val="ListParagraph"/>
        <w:numPr>
          <w:ilvl w:val="0"/>
          <w:numId w:val="8"/>
        </w:numPr>
        <w:tabs>
          <w:tab w:pos="427" w:val="left" w:leader="none"/>
          <w:tab w:pos="2065" w:val="left" w:leader="none"/>
          <w:tab w:pos="2940" w:val="left" w:leader="none"/>
          <w:tab w:pos="4336" w:val="left" w:leader="none"/>
          <w:tab w:pos="5506" w:val="left" w:leader="none"/>
          <w:tab w:pos="8130" w:val="left" w:leader="none"/>
          <w:tab w:pos="8504" w:val="left" w:leader="none"/>
        </w:tabs>
        <w:spacing w:line="240" w:lineRule="auto" w:before="0" w:after="0"/>
        <w:ind w:left="427" w:right="284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физические</w:t>
      </w:r>
      <w:r>
        <w:rPr>
          <w:color w:val="0E1115"/>
          <w:sz w:val="28"/>
        </w:rPr>
        <w:tab/>
      </w:r>
      <w:r>
        <w:rPr>
          <w:color w:val="0E1115"/>
          <w:spacing w:val="-4"/>
          <w:sz w:val="28"/>
        </w:rPr>
        <w:t>лица,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имеющие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личную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заинтересованность</w:t>
      </w:r>
      <w:r>
        <w:rPr>
          <w:color w:val="0E1115"/>
          <w:sz w:val="28"/>
        </w:rPr>
        <w:tab/>
      </w:r>
      <w:r>
        <w:rPr>
          <w:color w:val="0E1115"/>
          <w:spacing w:val="-10"/>
          <w:sz w:val="28"/>
        </w:rPr>
        <w:t>в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результатах закупки;</w:t>
      </w:r>
    </w:p>
    <w:p>
      <w:pPr>
        <w:pStyle w:val="ListParagraph"/>
        <w:numPr>
          <w:ilvl w:val="0"/>
          <w:numId w:val="8"/>
        </w:numPr>
        <w:tabs>
          <w:tab w:pos="427" w:val="left" w:leader="none"/>
          <w:tab w:pos="1405" w:val="left" w:leader="none"/>
          <w:tab w:pos="2739" w:val="left" w:leader="none"/>
          <w:tab w:pos="4197" w:val="left" w:leader="none"/>
          <w:tab w:pos="6080" w:val="left" w:leader="none"/>
          <w:tab w:pos="8150" w:val="left" w:leader="none"/>
        </w:tabs>
        <w:spacing w:line="240" w:lineRule="auto" w:before="0" w:after="0"/>
        <w:ind w:left="427" w:right="281" w:hanging="360"/>
        <w:jc w:val="left"/>
        <w:rPr>
          <w:sz w:val="28"/>
        </w:rPr>
      </w:pPr>
      <w:r>
        <w:rPr>
          <w:color w:val="0E1115"/>
          <w:spacing w:val="-2"/>
          <w:sz w:val="28"/>
        </w:rPr>
        <w:t>лица,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которые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являются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участниками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(акционерами,</w:t>
      </w:r>
      <w:r>
        <w:rPr>
          <w:color w:val="0E1115"/>
          <w:sz w:val="28"/>
        </w:rPr>
        <w:tab/>
      </w:r>
      <w:r>
        <w:rPr>
          <w:color w:val="0E1115"/>
          <w:spacing w:val="-2"/>
          <w:sz w:val="28"/>
        </w:rPr>
        <w:t>учредителями) </w:t>
      </w:r>
      <w:r>
        <w:rPr>
          <w:color w:val="0E1115"/>
          <w:sz w:val="28"/>
        </w:rPr>
        <w:t>организаций, подавших заявки на участие в закупке;</w:t>
      </w: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42" w:lineRule="auto" w:before="0" w:after="0"/>
        <w:ind w:left="427" w:right="289" w:hanging="360"/>
        <w:jc w:val="left"/>
        <w:rPr>
          <w:sz w:val="28"/>
        </w:rPr>
      </w:pPr>
      <w:r>
        <w:rPr>
          <w:color w:val="0E1115"/>
          <w:sz w:val="28"/>
        </w:rPr>
        <w:t>лица, состоящие в близком родстве или свойстве с участниками закупки или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их представителями;</w:t>
      </w: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7" w:right="286" w:hanging="360"/>
        <w:jc w:val="left"/>
        <w:rPr>
          <w:sz w:val="28"/>
        </w:rPr>
      </w:pPr>
      <w:r>
        <w:rPr>
          <w:color w:val="0E1115"/>
          <w:sz w:val="28"/>
        </w:rPr>
        <w:t>лица,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привлеченные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качестве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экспертов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к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проведению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экспертной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оценки документации о закупке.</w:t>
      </w:r>
    </w:p>
    <w:p>
      <w:pPr>
        <w:pStyle w:val="Heading1"/>
        <w:numPr>
          <w:ilvl w:val="3"/>
          <w:numId w:val="1"/>
        </w:numPr>
        <w:tabs>
          <w:tab w:pos="1243" w:val="left" w:leader="none"/>
        </w:tabs>
        <w:spacing w:line="240" w:lineRule="auto" w:before="0" w:after="0"/>
        <w:ind w:left="427" w:right="282" w:firstLine="0"/>
        <w:jc w:val="left"/>
        <w:rPr>
          <w:color w:val="0E1115"/>
        </w:rPr>
      </w:pPr>
      <w:bookmarkStart w:name="4.4.3. Порядок действий при возникновени" w:id="19"/>
      <w:bookmarkEnd w:id="19"/>
      <w:r>
        <w:rPr>
          <w:b w:val="0"/>
        </w:rPr>
      </w:r>
      <w:r>
        <w:rPr>
          <w:color w:val="0E1115"/>
        </w:rPr>
        <w:t>Порядок</w:t>
      </w:r>
      <w:r>
        <w:rPr>
          <w:color w:val="0E1115"/>
          <w:spacing w:val="80"/>
        </w:rPr>
        <w:t> </w:t>
      </w:r>
      <w:r>
        <w:rPr>
          <w:color w:val="0E1115"/>
        </w:rPr>
        <w:t>действий</w:t>
      </w:r>
      <w:r>
        <w:rPr>
          <w:color w:val="0E1115"/>
          <w:spacing w:val="80"/>
        </w:rPr>
        <w:t> </w:t>
      </w:r>
      <w:r>
        <w:rPr>
          <w:color w:val="0E1115"/>
        </w:rPr>
        <w:t>при</w:t>
      </w:r>
      <w:r>
        <w:rPr>
          <w:color w:val="0E1115"/>
          <w:spacing w:val="80"/>
        </w:rPr>
        <w:t> </w:t>
      </w:r>
      <w:r>
        <w:rPr>
          <w:color w:val="0E1115"/>
        </w:rPr>
        <w:t>возникновении</w:t>
      </w:r>
      <w:r>
        <w:rPr>
          <w:color w:val="0E1115"/>
          <w:spacing w:val="80"/>
        </w:rPr>
        <w:t> </w:t>
      </w:r>
      <w:r>
        <w:rPr>
          <w:color w:val="0E1115"/>
        </w:rPr>
        <w:t>конфликта</w:t>
      </w:r>
      <w:r>
        <w:rPr>
          <w:color w:val="0E1115"/>
          <w:spacing w:val="80"/>
        </w:rPr>
        <w:t> </w:t>
      </w:r>
      <w:r>
        <w:rPr>
          <w:color w:val="0E1115"/>
        </w:rPr>
        <w:t>интересов</w:t>
      </w:r>
      <w:r>
        <w:rPr>
          <w:color w:val="0E1115"/>
          <w:spacing w:val="80"/>
        </w:rPr>
        <w:t> </w:t>
      </w:r>
      <w:r>
        <w:rPr>
          <w:color w:val="0E1115"/>
        </w:rPr>
        <w:t>в </w:t>
      </w:r>
      <w:r>
        <w:rPr>
          <w:color w:val="0E1115"/>
          <w:spacing w:val="-2"/>
        </w:rPr>
        <w:t>закупках</w:t>
      </w:r>
    </w:p>
    <w:p>
      <w:pPr>
        <w:pStyle w:val="ListParagraph"/>
        <w:numPr>
          <w:ilvl w:val="0"/>
          <w:numId w:val="9"/>
        </w:numPr>
        <w:tabs>
          <w:tab w:pos="427" w:val="left" w:leader="none"/>
        </w:tabs>
        <w:spacing w:line="240" w:lineRule="auto" w:before="0" w:after="0"/>
        <w:ind w:left="427" w:right="279" w:hanging="360"/>
        <w:jc w:val="both"/>
        <w:rPr>
          <w:sz w:val="28"/>
        </w:rPr>
      </w:pPr>
      <w:r>
        <w:rPr>
          <w:color w:val="0E1115"/>
          <w:sz w:val="28"/>
        </w:rPr>
        <w:t>Член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закупочной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комиссии,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контрактный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управляющий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или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иное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должностное лицо, участвующее в закупке, </w:t>
      </w:r>
      <w:r>
        <w:rPr>
          <w:b/>
          <w:color w:val="0E1115"/>
          <w:sz w:val="28"/>
        </w:rPr>
        <w:t>обязан незамедлительно</w:t>
      </w:r>
      <w:r>
        <w:rPr>
          <w:b/>
          <w:color w:val="0E1115"/>
          <w:spacing w:val="-1"/>
          <w:sz w:val="28"/>
        </w:rPr>
        <w:t> </w:t>
      </w:r>
      <w:r>
        <w:rPr>
          <w:color w:val="0E1115"/>
          <w:sz w:val="28"/>
        </w:rPr>
        <w:t>(в течение одного рабочего дня) сообщить директору школы в письменной форме о возникновении обстоятельств, препятствующих его участию в закупке.</w:t>
      </w:r>
    </w:p>
    <w:p>
      <w:pPr>
        <w:pStyle w:val="ListParagraph"/>
        <w:numPr>
          <w:ilvl w:val="0"/>
          <w:numId w:val="9"/>
        </w:numPr>
        <w:tabs>
          <w:tab w:pos="426" w:val="left" w:leader="none"/>
        </w:tabs>
        <w:spacing w:line="322" w:lineRule="exact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Директор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школы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при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подтверждении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таких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обстоятельств</w:t>
      </w:r>
      <w:r>
        <w:rPr>
          <w:color w:val="0E1115"/>
          <w:spacing w:val="-10"/>
          <w:sz w:val="28"/>
        </w:rPr>
        <w:t> </w:t>
      </w:r>
      <w:r>
        <w:rPr>
          <w:color w:val="0E1115"/>
          <w:spacing w:val="-2"/>
          <w:sz w:val="28"/>
        </w:rPr>
        <w:t>обязан:</w:t>
      </w:r>
    </w:p>
    <w:p>
      <w:pPr>
        <w:pStyle w:val="ListParagraph"/>
        <w:numPr>
          <w:ilvl w:val="1"/>
          <w:numId w:val="9"/>
        </w:numPr>
        <w:tabs>
          <w:tab w:pos="427" w:val="left" w:leader="none"/>
        </w:tabs>
        <w:spacing w:line="240" w:lineRule="auto" w:before="0" w:after="0"/>
        <w:ind w:left="427" w:right="281" w:hanging="360"/>
        <w:jc w:val="both"/>
        <w:rPr>
          <w:sz w:val="28"/>
        </w:rPr>
      </w:pPr>
      <w:r>
        <w:rPr>
          <w:b/>
          <w:color w:val="0E1115"/>
          <w:sz w:val="28"/>
        </w:rPr>
        <w:t>незамедлительно заменить</w:t>
      </w:r>
      <w:r>
        <w:rPr>
          <w:b/>
          <w:color w:val="0E1115"/>
          <w:spacing w:val="-1"/>
          <w:sz w:val="28"/>
        </w:rPr>
        <w:t> </w:t>
      </w:r>
      <w:r>
        <w:rPr>
          <w:color w:val="0E1115"/>
          <w:sz w:val="28"/>
        </w:rPr>
        <w:t>указанное лицо другим физическим лицом, соответствующим установленным требованиям ;</w:t>
      </w:r>
    </w:p>
    <w:p>
      <w:pPr>
        <w:pStyle w:val="ListParagraph"/>
        <w:numPr>
          <w:ilvl w:val="1"/>
          <w:numId w:val="9"/>
        </w:numPr>
        <w:tabs>
          <w:tab w:pos="427" w:val="left" w:leader="none"/>
        </w:tabs>
        <w:spacing w:line="242" w:lineRule="auto" w:before="0" w:after="0"/>
        <w:ind w:left="427" w:right="287" w:hanging="360"/>
        <w:jc w:val="both"/>
        <w:rPr>
          <w:sz w:val="28"/>
        </w:rPr>
      </w:pPr>
      <w:r>
        <w:rPr>
          <w:color w:val="0E1115"/>
          <w:sz w:val="28"/>
        </w:rPr>
        <w:t>принять меры по недопущению участия такого лица в дальнейших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закупочных процедурах.</w:t>
      </w:r>
    </w:p>
    <w:p>
      <w:pPr>
        <w:pStyle w:val="ListParagraph"/>
        <w:numPr>
          <w:ilvl w:val="0"/>
          <w:numId w:val="9"/>
        </w:numPr>
        <w:tabs>
          <w:tab w:pos="427" w:val="left" w:leader="none"/>
        </w:tabs>
        <w:spacing w:line="240" w:lineRule="auto" w:before="0" w:after="0"/>
        <w:ind w:left="427" w:right="280" w:hanging="360"/>
        <w:jc w:val="both"/>
        <w:rPr>
          <w:sz w:val="28"/>
        </w:rPr>
      </w:pPr>
      <w:r>
        <w:rPr>
          <w:color w:val="0E1115"/>
          <w:sz w:val="28"/>
        </w:rPr>
        <w:t>Закупочная комиссия </w:t>
      </w:r>
      <w:r>
        <w:rPr>
          <w:b/>
          <w:color w:val="0E1115"/>
          <w:sz w:val="28"/>
        </w:rPr>
        <w:t>не</w:t>
      </w:r>
      <w:r>
        <w:rPr>
          <w:b/>
          <w:color w:val="0E1115"/>
          <w:spacing w:val="40"/>
          <w:sz w:val="28"/>
        </w:rPr>
        <w:t> </w:t>
      </w:r>
      <w:r>
        <w:rPr>
          <w:b/>
          <w:color w:val="0E1115"/>
          <w:sz w:val="28"/>
        </w:rPr>
        <w:t>вправе</w:t>
      </w:r>
      <w:r>
        <w:rPr>
          <w:b/>
          <w:color w:val="0E1115"/>
          <w:spacing w:val="-2"/>
          <w:sz w:val="28"/>
        </w:rPr>
        <w:t> </w:t>
      </w:r>
      <w:r>
        <w:rPr>
          <w:color w:val="0E1115"/>
          <w:sz w:val="28"/>
        </w:rPr>
        <w:t>осуществлять определение поставщика (подрядчика, исполнителя) при наличии в ее составе лиц, в отношении которых выявлен конфликт интересов.</w:t>
      </w:r>
    </w:p>
    <w:p>
      <w:pPr>
        <w:pStyle w:val="Heading1"/>
        <w:numPr>
          <w:ilvl w:val="3"/>
          <w:numId w:val="1"/>
        </w:numPr>
        <w:tabs>
          <w:tab w:pos="1124" w:val="left" w:leader="none"/>
        </w:tabs>
        <w:spacing w:line="319" w:lineRule="exact" w:before="0" w:after="0"/>
        <w:ind w:left="1124" w:right="0" w:hanging="697"/>
        <w:jc w:val="both"/>
        <w:rPr>
          <w:color w:val="0E1115"/>
        </w:rPr>
      </w:pPr>
      <w:bookmarkStart w:name="4.4.4. Информационный обмен для выявлени" w:id="20"/>
      <w:bookmarkEnd w:id="20"/>
      <w:r>
        <w:rPr>
          <w:b w:val="0"/>
        </w:rPr>
      </w:r>
      <w:r>
        <w:rPr>
          <w:color w:val="0E1115"/>
        </w:rPr>
        <w:t>Информационный</w:t>
      </w:r>
      <w:r>
        <w:rPr>
          <w:color w:val="0E1115"/>
          <w:spacing w:val="-10"/>
        </w:rPr>
        <w:t> </w:t>
      </w:r>
      <w:r>
        <w:rPr>
          <w:color w:val="0E1115"/>
        </w:rPr>
        <w:t>обмен</w:t>
      </w:r>
      <w:r>
        <w:rPr>
          <w:color w:val="0E1115"/>
          <w:spacing w:val="-8"/>
        </w:rPr>
        <w:t> </w:t>
      </w:r>
      <w:r>
        <w:rPr>
          <w:color w:val="0E1115"/>
        </w:rPr>
        <w:t>для</w:t>
      </w:r>
      <w:r>
        <w:rPr>
          <w:color w:val="0E1115"/>
          <w:spacing w:val="-9"/>
        </w:rPr>
        <w:t> </w:t>
      </w:r>
      <w:r>
        <w:rPr>
          <w:color w:val="0E1115"/>
        </w:rPr>
        <w:t>выявления</w:t>
      </w:r>
      <w:r>
        <w:rPr>
          <w:color w:val="0E1115"/>
          <w:spacing w:val="-8"/>
        </w:rPr>
        <w:t> </w:t>
      </w:r>
      <w:r>
        <w:rPr>
          <w:color w:val="0E1115"/>
        </w:rPr>
        <w:t>конфликта</w:t>
      </w:r>
      <w:r>
        <w:rPr>
          <w:color w:val="0E1115"/>
          <w:spacing w:val="-6"/>
        </w:rPr>
        <w:t> </w:t>
      </w:r>
      <w:r>
        <w:rPr>
          <w:color w:val="0E1115"/>
          <w:spacing w:val="-2"/>
        </w:rPr>
        <w:t>интересов</w:t>
      </w:r>
    </w:p>
    <w:p>
      <w:pPr>
        <w:pStyle w:val="BodyText"/>
        <w:ind w:right="284" w:firstLine="0"/>
        <w:jc w:val="both"/>
      </w:pPr>
      <w:r>
        <w:rPr>
          <w:color w:val="0E1115"/>
        </w:rPr>
        <w:t>Для</w:t>
      </w:r>
      <w:r>
        <w:rPr>
          <w:color w:val="0E1115"/>
          <w:spacing w:val="-5"/>
        </w:rPr>
        <w:t> </w:t>
      </w:r>
      <w:r>
        <w:rPr>
          <w:color w:val="0E1115"/>
        </w:rPr>
        <w:t>выявления</w:t>
      </w:r>
      <w:r>
        <w:rPr>
          <w:color w:val="0E1115"/>
          <w:spacing w:val="-5"/>
        </w:rPr>
        <w:t> </w:t>
      </w:r>
      <w:r>
        <w:rPr>
          <w:color w:val="0E1115"/>
        </w:rPr>
        <w:t>конфликта</w:t>
      </w:r>
      <w:r>
        <w:rPr>
          <w:color w:val="0E1115"/>
          <w:spacing w:val="-5"/>
        </w:rPr>
        <w:t> </w:t>
      </w:r>
      <w:r>
        <w:rPr>
          <w:color w:val="0E1115"/>
        </w:rPr>
        <w:t>интересов</w:t>
      </w:r>
      <w:r>
        <w:rPr>
          <w:color w:val="0E1115"/>
          <w:spacing w:val="-6"/>
        </w:rPr>
        <w:t> </w:t>
      </w:r>
      <w:r>
        <w:rPr>
          <w:color w:val="0E1115"/>
        </w:rPr>
        <w:t>при</w:t>
      </w:r>
      <w:r>
        <w:rPr>
          <w:color w:val="0E1115"/>
          <w:spacing w:val="-5"/>
        </w:rPr>
        <w:t> </w:t>
      </w:r>
      <w:r>
        <w:rPr>
          <w:color w:val="0E1115"/>
        </w:rPr>
        <w:t>осуществлении</w:t>
      </w:r>
      <w:r>
        <w:rPr>
          <w:color w:val="0E1115"/>
          <w:spacing w:val="-5"/>
        </w:rPr>
        <w:t> </w:t>
      </w:r>
      <w:r>
        <w:rPr>
          <w:color w:val="0E1115"/>
        </w:rPr>
        <w:t>закупок</w:t>
      </w:r>
      <w:r>
        <w:rPr>
          <w:color w:val="0E1115"/>
          <w:spacing w:val="-5"/>
        </w:rPr>
        <w:t> </w:t>
      </w:r>
      <w:r>
        <w:rPr>
          <w:color w:val="0E1115"/>
        </w:rPr>
        <w:t>организуется обмен информацией между работниками, осуществляющими закупки, и Комиссией по противодействию коррупции:</w:t>
      </w:r>
    </w:p>
    <w:p>
      <w:pPr>
        <w:pStyle w:val="ListParagraph"/>
        <w:numPr>
          <w:ilvl w:val="0"/>
          <w:numId w:val="10"/>
        </w:numPr>
        <w:tabs>
          <w:tab w:pos="426" w:val="left" w:leader="none"/>
        </w:tabs>
        <w:spacing w:line="322" w:lineRule="exact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Работники,</w:t>
      </w:r>
      <w:r>
        <w:rPr>
          <w:color w:val="0E1115"/>
          <w:spacing w:val="-10"/>
          <w:sz w:val="28"/>
        </w:rPr>
        <w:t> </w:t>
      </w:r>
      <w:r>
        <w:rPr>
          <w:color w:val="0E1115"/>
          <w:sz w:val="28"/>
        </w:rPr>
        <w:t>участвующие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закупках,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предоставляют</w:t>
      </w:r>
      <w:r>
        <w:rPr>
          <w:color w:val="0E1115"/>
          <w:spacing w:val="-8"/>
          <w:sz w:val="28"/>
        </w:rPr>
        <w:t> </w:t>
      </w:r>
      <w:r>
        <w:rPr>
          <w:color w:val="0E1115"/>
          <w:spacing w:val="-2"/>
          <w:sz w:val="28"/>
        </w:rPr>
        <w:t>Комиссии:</w:t>
      </w:r>
    </w:p>
    <w:p>
      <w:pPr>
        <w:pStyle w:val="ListParagraph"/>
        <w:numPr>
          <w:ilvl w:val="1"/>
          <w:numId w:val="10"/>
        </w:numPr>
        <w:tabs>
          <w:tab w:pos="426" w:val="left" w:leader="none"/>
        </w:tabs>
        <w:spacing w:line="322" w:lineRule="exact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сведения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об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участниках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закупок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(наименование,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ИНН,</w:t>
      </w:r>
      <w:r>
        <w:rPr>
          <w:color w:val="0E1115"/>
          <w:spacing w:val="-5"/>
          <w:sz w:val="28"/>
        </w:rPr>
        <w:t> </w:t>
      </w:r>
      <w:r>
        <w:rPr>
          <w:color w:val="0E1115"/>
          <w:spacing w:val="-2"/>
          <w:sz w:val="28"/>
        </w:rPr>
        <w:t>учредители);</w:t>
      </w:r>
    </w:p>
    <w:p>
      <w:pPr>
        <w:pStyle w:val="ListParagraph"/>
        <w:numPr>
          <w:ilvl w:val="1"/>
          <w:numId w:val="10"/>
        </w:numPr>
        <w:tabs>
          <w:tab w:pos="427" w:val="left" w:leader="none"/>
        </w:tabs>
        <w:spacing w:line="240" w:lineRule="auto" w:before="0" w:after="0"/>
        <w:ind w:left="427" w:right="287" w:hanging="360"/>
        <w:jc w:val="both"/>
        <w:rPr>
          <w:sz w:val="28"/>
        </w:rPr>
      </w:pPr>
      <w:r>
        <w:rPr>
          <w:color w:val="0E1115"/>
          <w:sz w:val="28"/>
        </w:rPr>
        <w:t>сведения о поставщиках (подрядчиках, исполнителях), с которыми заключены </w:t>
      </w:r>
      <w:r>
        <w:rPr>
          <w:color w:val="0E1115"/>
          <w:spacing w:val="-2"/>
          <w:sz w:val="28"/>
        </w:rPr>
        <w:t>контракты;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1275" w:right="425"/>
        </w:sectPr>
      </w:pPr>
    </w:p>
    <w:p>
      <w:pPr>
        <w:pStyle w:val="ListParagraph"/>
        <w:numPr>
          <w:ilvl w:val="1"/>
          <w:numId w:val="10"/>
        </w:numPr>
        <w:tabs>
          <w:tab w:pos="426" w:val="left" w:leader="none"/>
        </w:tabs>
        <w:spacing w:line="240" w:lineRule="auto" w:before="67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сведения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о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субподрядчиках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и</w:t>
      </w:r>
      <w:r>
        <w:rPr>
          <w:color w:val="0E1115"/>
          <w:spacing w:val="-4"/>
          <w:sz w:val="28"/>
        </w:rPr>
        <w:t> </w:t>
      </w:r>
      <w:r>
        <w:rPr>
          <w:color w:val="0E1115"/>
          <w:spacing w:val="-2"/>
          <w:sz w:val="28"/>
        </w:rPr>
        <w:t>соисполнителях.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3" w:after="0"/>
        <w:ind w:left="427" w:right="285" w:hanging="360"/>
        <w:jc w:val="both"/>
        <w:rPr>
          <w:sz w:val="28"/>
        </w:rPr>
      </w:pPr>
      <w:r>
        <w:rPr>
          <w:color w:val="0E1115"/>
          <w:sz w:val="28"/>
        </w:rPr>
        <w:t>Комиссия проводит перекрестную проверку представленных сведений на предмет наличия возможных связей с работниками школы (родство, свойство, участие в коммерческих организациях).</w:t>
      </w:r>
    </w:p>
    <w:p>
      <w:pPr>
        <w:pStyle w:val="ListParagraph"/>
        <w:numPr>
          <w:ilvl w:val="0"/>
          <w:numId w:val="10"/>
        </w:numPr>
        <w:tabs>
          <w:tab w:pos="426" w:val="left" w:leader="none"/>
        </w:tabs>
        <w:spacing w:line="321" w:lineRule="exact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При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выявлении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конфликта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интересов</w:t>
      </w:r>
      <w:r>
        <w:rPr>
          <w:color w:val="0E1115"/>
          <w:spacing w:val="-6"/>
          <w:sz w:val="28"/>
        </w:rPr>
        <w:t> </w:t>
      </w:r>
      <w:r>
        <w:rPr>
          <w:color w:val="0E1115"/>
          <w:spacing w:val="-2"/>
          <w:sz w:val="28"/>
        </w:rPr>
        <w:t>Комиссия:</w:t>
      </w:r>
    </w:p>
    <w:p>
      <w:pPr>
        <w:pStyle w:val="ListParagraph"/>
        <w:numPr>
          <w:ilvl w:val="1"/>
          <w:numId w:val="10"/>
        </w:numPr>
        <w:tabs>
          <w:tab w:pos="426" w:val="left" w:leader="none"/>
        </w:tabs>
        <w:spacing w:line="322" w:lineRule="exact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информирует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директора</w:t>
      </w:r>
      <w:r>
        <w:rPr>
          <w:color w:val="0E1115"/>
          <w:spacing w:val="-7"/>
          <w:sz w:val="28"/>
        </w:rPr>
        <w:t> </w:t>
      </w:r>
      <w:r>
        <w:rPr>
          <w:color w:val="0E1115"/>
          <w:spacing w:val="-2"/>
          <w:sz w:val="28"/>
        </w:rPr>
        <w:t>школы;</w:t>
      </w:r>
    </w:p>
    <w:p>
      <w:pPr>
        <w:pStyle w:val="ListParagraph"/>
        <w:numPr>
          <w:ilvl w:val="1"/>
          <w:numId w:val="10"/>
        </w:numPr>
        <w:tabs>
          <w:tab w:pos="426" w:val="left" w:leader="none"/>
        </w:tabs>
        <w:spacing w:line="240" w:lineRule="auto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рекомендует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отстранить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соответствующего</w:t>
      </w:r>
      <w:r>
        <w:rPr>
          <w:color w:val="0E1115"/>
          <w:spacing w:val="-9"/>
          <w:sz w:val="28"/>
        </w:rPr>
        <w:t> </w:t>
      </w:r>
      <w:r>
        <w:rPr>
          <w:color w:val="0E1115"/>
          <w:sz w:val="28"/>
        </w:rPr>
        <w:t>работника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от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участия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-8"/>
          <w:sz w:val="28"/>
        </w:rPr>
        <w:t> </w:t>
      </w:r>
      <w:r>
        <w:rPr>
          <w:color w:val="0E1115"/>
          <w:spacing w:val="-2"/>
          <w:sz w:val="28"/>
        </w:rPr>
        <w:t>закупке;</w:t>
      </w:r>
    </w:p>
    <w:p>
      <w:pPr>
        <w:pStyle w:val="ListParagraph"/>
        <w:numPr>
          <w:ilvl w:val="1"/>
          <w:numId w:val="10"/>
        </w:numPr>
        <w:tabs>
          <w:tab w:pos="426" w:val="left" w:leader="none"/>
        </w:tabs>
        <w:spacing w:line="240" w:lineRule="auto" w:before="1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в</w:t>
      </w:r>
      <w:r>
        <w:rPr>
          <w:color w:val="0E1115"/>
          <w:spacing w:val="-8"/>
          <w:sz w:val="28"/>
        </w:rPr>
        <w:t> </w:t>
      </w:r>
      <w:r>
        <w:rPr>
          <w:color w:val="0E1115"/>
          <w:sz w:val="28"/>
        </w:rPr>
        <w:t>случае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необходимости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–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рекомендует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отказаться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от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заключения</w:t>
      </w:r>
      <w:r>
        <w:rPr>
          <w:color w:val="0E1115"/>
          <w:spacing w:val="-6"/>
          <w:sz w:val="28"/>
        </w:rPr>
        <w:t> </w:t>
      </w:r>
      <w:r>
        <w:rPr>
          <w:color w:val="0E1115"/>
          <w:sz w:val="28"/>
        </w:rPr>
        <w:t>контракта</w:t>
      </w:r>
      <w:r>
        <w:rPr>
          <w:color w:val="0E1115"/>
          <w:spacing w:val="-2"/>
          <w:sz w:val="28"/>
        </w:rPr>
        <w:t> </w:t>
      </w:r>
      <w:r>
        <w:rPr>
          <w:color w:val="0E1115"/>
          <w:spacing w:val="-10"/>
          <w:sz w:val="28"/>
        </w:rPr>
        <w:t>.</w:t>
      </w:r>
    </w:p>
    <w:p>
      <w:pPr>
        <w:pStyle w:val="Heading1"/>
        <w:numPr>
          <w:ilvl w:val="3"/>
          <w:numId w:val="1"/>
        </w:numPr>
        <w:tabs>
          <w:tab w:pos="1124" w:val="left" w:leader="none"/>
        </w:tabs>
        <w:spacing w:line="319" w:lineRule="exact" w:before="5" w:after="0"/>
        <w:ind w:left="1124" w:right="0" w:hanging="697"/>
        <w:jc w:val="both"/>
        <w:rPr>
          <w:color w:val="0E1115"/>
        </w:rPr>
      </w:pPr>
      <w:bookmarkStart w:name="4.4.5. Требования к контрактному управля" w:id="21"/>
      <w:bookmarkEnd w:id="21"/>
      <w:r>
        <w:rPr>
          <w:b w:val="0"/>
        </w:rPr>
      </w:r>
      <w:r>
        <w:rPr>
          <w:color w:val="0E1115"/>
        </w:rPr>
        <w:t>Требования</w:t>
      </w:r>
      <w:r>
        <w:rPr>
          <w:color w:val="0E1115"/>
          <w:spacing w:val="-10"/>
        </w:rPr>
        <w:t> </w:t>
      </w:r>
      <w:r>
        <w:rPr>
          <w:color w:val="0E1115"/>
        </w:rPr>
        <w:t>к</w:t>
      </w:r>
      <w:r>
        <w:rPr>
          <w:color w:val="0E1115"/>
          <w:spacing w:val="-7"/>
        </w:rPr>
        <w:t> </w:t>
      </w:r>
      <w:r>
        <w:rPr>
          <w:color w:val="0E1115"/>
        </w:rPr>
        <w:t>контрактному</w:t>
      </w:r>
      <w:r>
        <w:rPr>
          <w:color w:val="0E1115"/>
          <w:spacing w:val="-4"/>
        </w:rPr>
        <w:t> </w:t>
      </w:r>
      <w:r>
        <w:rPr>
          <w:color w:val="0E1115"/>
          <w:spacing w:val="-2"/>
        </w:rPr>
        <w:t>управляющему</w:t>
      </w:r>
    </w:p>
    <w:p>
      <w:pPr>
        <w:pStyle w:val="BodyText"/>
        <w:ind w:right="285" w:firstLine="0"/>
        <w:jc w:val="both"/>
      </w:pPr>
      <w:r>
        <w:rPr>
          <w:color w:val="0E1115"/>
        </w:rPr>
        <w:t>Контрактный управляющий (работник, ответственный за осуществление закупок) обязан:</w:t>
      </w:r>
    </w:p>
    <w:p>
      <w:pPr>
        <w:pStyle w:val="ListParagraph"/>
        <w:numPr>
          <w:ilvl w:val="0"/>
          <w:numId w:val="11"/>
        </w:numPr>
        <w:tabs>
          <w:tab w:pos="426" w:val="left" w:leader="none"/>
        </w:tabs>
        <w:spacing w:line="321" w:lineRule="exact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иметь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квалификацию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сфере</w:t>
      </w:r>
      <w:r>
        <w:rPr>
          <w:color w:val="0E1115"/>
          <w:spacing w:val="-3"/>
          <w:sz w:val="28"/>
        </w:rPr>
        <w:t> </w:t>
      </w:r>
      <w:r>
        <w:rPr>
          <w:color w:val="0E1115"/>
          <w:spacing w:val="-2"/>
          <w:sz w:val="28"/>
        </w:rPr>
        <w:t>закупок;</w:t>
      </w:r>
    </w:p>
    <w:p>
      <w:pPr>
        <w:pStyle w:val="ListParagraph"/>
        <w:numPr>
          <w:ilvl w:val="0"/>
          <w:numId w:val="11"/>
        </w:numPr>
        <w:tabs>
          <w:tab w:pos="426" w:val="left" w:leader="none"/>
        </w:tabs>
        <w:spacing w:line="240" w:lineRule="auto" w:before="0" w:after="0"/>
        <w:ind w:left="426" w:right="0" w:hanging="359"/>
        <w:jc w:val="both"/>
        <w:rPr>
          <w:sz w:val="28"/>
        </w:rPr>
      </w:pPr>
      <w:r>
        <w:rPr>
          <w:color w:val="0E1115"/>
          <w:sz w:val="28"/>
        </w:rPr>
        <w:t>проходить</w:t>
      </w:r>
      <w:r>
        <w:rPr>
          <w:color w:val="0E1115"/>
          <w:spacing w:val="-11"/>
          <w:sz w:val="28"/>
        </w:rPr>
        <w:t> </w:t>
      </w:r>
      <w:r>
        <w:rPr>
          <w:color w:val="0E1115"/>
          <w:sz w:val="28"/>
        </w:rPr>
        <w:t>повышение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квалификации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не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реже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одного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раза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в</w:t>
      </w:r>
      <w:r>
        <w:rPr>
          <w:color w:val="0E1115"/>
          <w:spacing w:val="-7"/>
          <w:sz w:val="28"/>
        </w:rPr>
        <w:t> </w:t>
      </w:r>
      <w:r>
        <w:rPr>
          <w:color w:val="0E1115"/>
          <w:sz w:val="28"/>
        </w:rPr>
        <w:t>три</w:t>
      </w:r>
      <w:r>
        <w:rPr>
          <w:color w:val="0E1115"/>
          <w:spacing w:val="-3"/>
          <w:sz w:val="28"/>
        </w:rPr>
        <w:t> </w:t>
      </w:r>
      <w:r>
        <w:rPr>
          <w:color w:val="0E1115"/>
          <w:spacing w:val="-2"/>
          <w:sz w:val="28"/>
        </w:rPr>
        <w:t>года;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284" w:hanging="360"/>
        <w:jc w:val="both"/>
        <w:rPr>
          <w:sz w:val="28"/>
        </w:rPr>
      </w:pPr>
      <w:r>
        <w:rPr>
          <w:color w:val="0E1115"/>
          <w:sz w:val="28"/>
        </w:rPr>
        <w:t>соблюдать ограничения, установленные законодательством о</w:t>
      </w:r>
      <w:r>
        <w:rPr>
          <w:color w:val="0E1115"/>
          <w:spacing w:val="40"/>
          <w:sz w:val="28"/>
        </w:rPr>
        <w:t> </w:t>
      </w:r>
      <w:r>
        <w:rPr>
          <w:color w:val="0E1115"/>
          <w:sz w:val="28"/>
        </w:rPr>
        <w:t>противодействии коррупции.</w:t>
      </w:r>
    </w:p>
    <w:p>
      <w:pPr>
        <w:pStyle w:val="Heading1"/>
        <w:numPr>
          <w:ilvl w:val="3"/>
          <w:numId w:val="1"/>
        </w:numPr>
        <w:tabs>
          <w:tab w:pos="1178" w:val="left" w:leader="none"/>
        </w:tabs>
        <w:spacing w:line="240" w:lineRule="auto" w:before="4" w:after="0"/>
        <w:ind w:left="427" w:right="277" w:firstLine="0"/>
        <w:jc w:val="both"/>
        <w:rPr>
          <w:color w:val="0E1115"/>
        </w:rPr>
      </w:pPr>
      <w:bookmarkStart w:name="4.4.6. Ответственность за нарушение анти" w:id="22"/>
      <w:bookmarkEnd w:id="22"/>
      <w:r>
        <w:rPr>
          <w:b w:val="0"/>
        </w:rPr>
      </w:r>
      <w:r>
        <w:rPr>
          <w:color w:val="0E1115"/>
        </w:rPr>
        <w:t>Ответственность за нарушение антикоррупционных требований в </w:t>
      </w:r>
      <w:r>
        <w:rPr>
          <w:color w:val="0E1115"/>
          <w:spacing w:val="-2"/>
        </w:rPr>
        <w:t>закупках</w:t>
      </w:r>
    </w:p>
    <w:p>
      <w:pPr>
        <w:pStyle w:val="BodyText"/>
        <w:ind w:right="286" w:firstLine="0"/>
        <w:jc w:val="both"/>
      </w:pPr>
      <w:r>
        <w:rPr>
          <w:color w:val="0E1115"/>
        </w:rPr>
        <w:t>Нарушение требований по предотвращению конфликта интересов при осуществлении закупок влечет: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2" w:lineRule="auto" w:before="0" w:after="0"/>
        <w:ind w:left="427" w:right="283" w:hanging="360"/>
        <w:jc w:val="both"/>
        <w:rPr>
          <w:sz w:val="28"/>
        </w:rPr>
      </w:pPr>
      <w:r>
        <w:rPr>
          <w:color w:val="0E1115"/>
          <w:sz w:val="28"/>
        </w:rPr>
        <w:t>для работников школы – дисциплинарную ответственность вплоть до </w:t>
      </w:r>
      <w:r>
        <w:rPr>
          <w:color w:val="0E1115"/>
          <w:spacing w:val="-2"/>
          <w:sz w:val="28"/>
        </w:rPr>
        <w:t>увольнения;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276" w:hanging="360"/>
        <w:jc w:val="both"/>
        <w:rPr>
          <w:sz w:val="28"/>
        </w:rPr>
      </w:pPr>
      <w:r>
        <w:rPr>
          <w:color w:val="0E1115"/>
          <w:sz w:val="28"/>
        </w:rPr>
        <w:t>для юридического лица (школы) – административную ответственность в соответствии с КоАП РФ.</w:t>
      </w:r>
    </w:p>
    <w:p>
      <w:pPr>
        <w:pStyle w:val="Heading1"/>
        <w:numPr>
          <w:ilvl w:val="1"/>
          <w:numId w:val="1"/>
        </w:numPr>
        <w:tabs>
          <w:tab w:pos="706" w:val="left" w:leader="none"/>
        </w:tabs>
        <w:spacing w:line="319" w:lineRule="exact" w:before="0" w:after="0"/>
        <w:ind w:left="706" w:right="0" w:hanging="279"/>
        <w:jc w:val="both"/>
      </w:pPr>
      <w:bookmarkStart w:name="5. Ответственность за нарушение антикорр" w:id="23"/>
      <w:bookmarkEnd w:id="23"/>
      <w:r>
        <w:rPr>
          <w:b w:val="0"/>
        </w:rPr>
      </w:r>
      <w:r>
        <w:rPr>
          <w:color w:val="0E1115"/>
        </w:rPr>
        <w:t>Ответственность</w:t>
      </w:r>
      <w:r>
        <w:rPr>
          <w:color w:val="0E1115"/>
          <w:spacing w:val="-12"/>
        </w:rPr>
        <w:t> </w:t>
      </w:r>
      <w:r>
        <w:rPr>
          <w:color w:val="0E1115"/>
        </w:rPr>
        <w:t>за</w:t>
      </w:r>
      <w:r>
        <w:rPr>
          <w:color w:val="0E1115"/>
          <w:spacing w:val="-9"/>
        </w:rPr>
        <w:t> </w:t>
      </w:r>
      <w:r>
        <w:rPr>
          <w:color w:val="0E1115"/>
        </w:rPr>
        <w:t>нарушение</w:t>
      </w:r>
      <w:r>
        <w:rPr>
          <w:color w:val="0E1115"/>
          <w:spacing w:val="-9"/>
        </w:rPr>
        <w:t> </w:t>
      </w:r>
      <w:r>
        <w:rPr>
          <w:color w:val="0E1115"/>
        </w:rPr>
        <w:t>антикоррупционного</w:t>
      </w:r>
      <w:r>
        <w:rPr>
          <w:color w:val="0E1115"/>
          <w:spacing w:val="-8"/>
        </w:rPr>
        <w:t> </w:t>
      </w:r>
      <w:r>
        <w:rPr>
          <w:color w:val="0E1115"/>
          <w:spacing w:val="-2"/>
        </w:rPr>
        <w:t>законодательства</w:t>
      </w:r>
    </w:p>
    <w:p>
      <w:pPr>
        <w:pStyle w:val="ListParagraph"/>
        <w:numPr>
          <w:ilvl w:val="2"/>
          <w:numId w:val="1"/>
        </w:numPr>
        <w:tabs>
          <w:tab w:pos="951" w:val="left" w:leader="none"/>
        </w:tabs>
        <w:spacing w:line="240" w:lineRule="auto" w:before="0" w:after="0"/>
        <w:ind w:left="427" w:right="280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Работники школы за совершение коррупционных правонарушений несут дисциплинарную, административную, гражданско-правовую или уголовную ответственность в соответствии с законодательством РФ.</w:t>
      </w:r>
    </w:p>
    <w:p>
      <w:pPr>
        <w:pStyle w:val="ListParagraph"/>
        <w:numPr>
          <w:ilvl w:val="2"/>
          <w:numId w:val="1"/>
        </w:numPr>
        <w:tabs>
          <w:tab w:pos="989" w:val="left" w:leader="none"/>
        </w:tabs>
        <w:spacing w:line="240" w:lineRule="auto" w:before="0" w:after="0"/>
        <w:ind w:left="427" w:right="286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Директор школы несет персональную ответственность за организацию работы по противодействию коррупции в школе.</w:t>
      </w:r>
    </w:p>
    <w:p>
      <w:pPr>
        <w:pStyle w:val="ListParagraph"/>
        <w:numPr>
          <w:ilvl w:val="2"/>
          <w:numId w:val="1"/>
        </w:numPr>
        <w:tabs>
          <w:tab w:pos="1046" w:val="left" w:leader="none"/>
        </w:tabs>
        <w:spacing w:line="240" w:lineRule="auto" w:before="0" w:after="0"/>
        <w:ind w:left="427" w:right="279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Лица, виновные в непринятии мер по предотвращению конфликта интересов или в сокрытии фактов его возникновения, привлекаются к ответственности в установленном порядке.</w:t>
      </w:r>
    </w:p>
    <w:p>
      <w:pPr>
        <w:pStyle w:val="ListParagraph"/>
        <w:numPr>
          <w:ilvl w:val="2"/>
          <w:numId w:val="1"/>
        </w:numPr>
        <w:tabs>
          <w:tab w:pos="1133" w:val="left" w:leader="none"/>
        </w:tabs>
        <w:spacing w:line="240" w:lineRule="auto" w:before="0" w:after="0"/>
        <w:ind w:left="427" w:right="283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Действия (бездействие) должностных лиц школы, связанные с нарушением</w:t>
      </w:r>
      <w:r>
        <w:rPr>
          <w:color w:val="0E1115"/>
          <w:spacing w:val="-4"/>
          <w:sz w:val="28"/>
        </w:rPr>
        <w:t> </w:t>
      </w:r>
      <w:r>
        <w:rPr>
          <w:color w:val="0E1115"/>
          <w:sz w:val="28"/>
        </w:rPr>
        <w:t>антикоррупционного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законодательства,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могут</w:t>
      </w:r>
      <w:r>
        <w:rPr>
          <w:color w:val="0E1115"/>
          <w:spacing w:val="-2"/>
          <w:sz w:val="28"/>
        </w:rPr>
        <w:t> </w:t>
      </w:r>
      <w:r>
        <w:rPr>
          <w:color w:val="0E1115"/>
          <w:sz w:val="28"/>
        </w:rPr>
        <w:t>быть</w:t>
      </w:r>
      <w:r>
        <w:rPr>
          <w:color w:val="0E1115"/>
          <w:spacing w:val="-5"/>
          <w:sz w:val="28"/>
        </w:rPr>
        <w:t> </w:t>
      </w:r>
      <w:r>
        <w:rPr>
          <w:color w:val="0E1115"/>
          <w:sz w:val="28"/>
        </w:rPr>
        <w:t>обжалованы</w:t>
      </w:r>
      <w:r>
        <w:rPr>
          <w:color w:val="0E1115"/>
          <w:spacing w:val="-3"/>
          <w:sz w:val="28"/>
        </w:rPr>
        <w:t> </w:t>
      </w:r>
      <w:r>
        <w:rPr>
          <w:color w:val="0E1115"/>
          <w:sz w:val="28"/>
        </w:rPr>
        <w:t>в установленном порядке.</w:t>
      </w:r>
    </w:p>
    <w:p>
      <w:pPr>
        <w:pStyle w:val="Heading1"/>
        <w:numPr>
          <w:ilvl w:val="1"/>
          <w:numId w:val="1"/>
        </w:numPr>
        <w:tabs>
          <w:tab w:pos="706" w:val="left" w:leader="none"/>
        </w:tabs>
        <w:spacing w:line="319" w:lineRule="exact" w:before="0" w:after="0"/>
        <w:ind w:left="706" w:right="0" w:hanging="279"/>
        <w:jc w:val="both"/>
      </w:pPr>
      <w:bookmarkStart w:name="6. Заключительные положения" w:id="24"/>
      <w:bookmarkEnd w:id="24"/>
      <w:r>
        <w:rPr>
          <w:b w:val="0"/>
        </w:rPr>
      </w:r>
      <w:r>
        <w:rPr>
          <w:color w:val="0E1115"/>
        </w:rPr>
        <w:t>Заключительные</w:t>
      </w:r>
      <w:r>
        <w:rPr>
          <w:color w:val="0E1115"/>
          <w:spacing w:val="-12"/>
        </w:rPr>
        <w:t> </w:t>
      </w:r>
      <w:r>
        <w:rPr>
          <w:color w:val="0E1115"/>
          <w:spacing w:val="-2"/>
        </w:rPr>
        <w:t>положения</w:t>
      </w:r>
    </w:p>
    <w:p>
      <w:pPr>
        <w:pStyle w:val="ListParagraph"/>
        <w:numPr>
          <w:ilvl w:val="2"/>
          <w:numId w:val="1"/>
        </w:numPr>
        <w:tabs>
          <w:tab w:pos="1028" w:val="left" w:leader="none"/>
        </w:tabs>
        <w:spacing w:line="240" w:lineRule="auto" w:before="0" w:after="0"/>
        <w:ind w:left="427" w:right="284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Настоящее Положение вступает в силу с момента его утверждения директором школы.</w:t>
      </w:r>
    </w:p>
    <w:p>
      <w:pPr>
        <w:pStyle w:val="ListParagraph"/>
        <w:numPr>
          <w:ilvl w:val="2"/>
          <w:numId w:val="1"/>
        </w:numPr>
        <w:tabs>
          <w:tab w:pos="1010" w:val="left" w:leader="none"/>
        </w:tabs>
        <w:spacing w:line="242" w:lineRule="auto" w:before="0" w:after="0"/>
        <w:ind w:left="427" w:right="286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Изменения и дополнения в Положение вносятся приказом директора школы на основании решения Комиссии.</w:t>
      </w:r>
    </w:p>
    <w:p>
      <w:pPr>
        <w:pStyle w:val="ListParagraph"/>
        <w:numPr>
          <w:ilvl w:val="2"/>
          <w:numId w:val="1"/>
        </w:numPr>
        <w:tabs>
          <w:tab w:pos="1037" w:val="left" w:leader="none"/>
        </w:tabs>
        <w:spacing w:line="240" w:lineRule="auto" w:before="0" w:after="0"/>
        <w:ind w:left="427" w:right="284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Положение подлежит размещению на официальном сайте школы в разделе «Противодействие коррупции».</w:t>
      </w:r>
    </w:p>
    <w:p>
      <w:pPr>
        <w:pStyle w:val="ListParagraph"/>
        <w:numPr>
          <w:ilvl w:val="2"/>
          <w:numId w:val="1"/>
        </w:numPr>
        <w:tabs>
          <w:tab w:pos="1097" w:val="left" w:leader="none"/>
        </w:tabs>
        <w:spacing w:line="240" w:lineRule="auto" w:before="0" w:after="0"/>
        <w:ind w:left="427" w:right="284" w:firstLine="0"/>
        <w:jc w:val="both"/>
        <w:rPr>
          <w:color w:val="0E1115"/>
          <w:sz w:val="28"/>
        </w:rPr>
      </w:pPr>
      <w:r>
        <w:rPr>
          <w:color w:val="0E1115"/>
          <w:sz w:val="28"/>
        </w:rPr>
        <w:t>Все работники школы должны быть ознакомлены с настоящим Положением под подпись при приеме на работу. Повторное ознакомление проводится при внесении изменений.</w:t>
      </w:r>
    </w:p>
    <w:sectPr>
      <w:pgSz w:w="11910" w:h="16840"/>
      <w:pgMar w:top="1040" w:bottom="280" w:left="127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"/>
      <w:lvlJc w:val="left"/>
      <w:pPr>
        <w:ind w:left="427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o"/>
      <w:lvlJc w:val="left"/>
      <w:pPr>
        <w:ind w:left="42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o"/>
      <w:lvlJc w:val="left"/>
      <w:pPr>
        <w:ind w:left="42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427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o"/>
      <w:lvlJc w:val="left"/>
      <w:pPr>
        <w:ind w:left="42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27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27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27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707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603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27" w:hanging="6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1115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8" w:hanging="6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16" w:hanging="6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14" w:hanging="6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12" w:hanging="6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0" w:hanging="603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7" w:hanging="36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19" w:lineRule="exact"/>
      <w:ind w:left="918" w:hanging="49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7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2026-06-18T18:08:20Z</dcterms:created>
  <dcterms:modified xsi:type="dcterms:W3CDTF">2026-06-18T18:08:20Z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iLovePDF</vt:lpwstr>
  </property>
</Properties>
</file>